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F1" w:rsidRPr="00710DF1" w:rsidRDefault="00710DF1" w:rsidP="00710DF1">
      <w:pPr>
        <w:spacing w:after="0" w:line="240" w:lineRule="auto"/>
        <w:rPr>
          <w:rFonts w:ascii="Times New Roman" w:eastAsia="Times New Roman" w:hAnsi="Times New Roman" w:cs="Times New Roman"/>
          <w:sz w:val="24"/>
          <w:szCs w:val="24"/>
          <w:lang w:eastAsia="fr-FR"/>
        </w:rPr>
      </w:pPr>
      <w:r w:rsidRPr="00710DF1">
        <w:rPr>
          <w:rFonts w:ascii="Times New Roman" w:eastAsia="Times New Roman" w:hAnsi="Times New Roman" w:cs="Times New Roman"/>
          <w:b/>
          <w:bCs/>
          <w:sz w:val="24"/>
          <w:szCs w:val="24"/>
          <w:lang w:eastAsia="fr-FR"/>
        </w:rPr>
        <w:t>Arrêté du 9 mai 2017 fixant les conditions d'achat de l'électricité produite par les installations implantées sur bâtiment utilisant l'énergie solaire photovoltaïque, d'une puissance crête installée inférieure ou égale à 100 kilowatts telles que visées au 3° de l'article D. 314-15 du code de l'énergie et situées en métropole continentale</w:t>
      </w:r>
      <w:r w:rsidRPr="00710DF1">
        <w:rPr>
          <w:rFonts w:ascii="Times New Roman" w:eastAsia="Times New Roman" w:hAnsi="Times New Roman" w:cs="Times New Roman"/>
          <w:sz w:val="24"/>
          <w:szCs w:val="24"/>
          <w:lang w:eastAsia="fr-FR"/>
        </w:rPr>
        <w:t xml:space="preserve"> </w:t>
      </w:r>
      <w:r w:rsidRPr="00710DF1">
        <w:rPr>
          <w:rFonts w:ascii="Times New Roman" w:eastAsia="Times New Roman" w:hAnsi="Times New Roman" w:cs="Times New Roman"/>
          <w:sz w:val="24"/>
          <w:szCs w:val="24"/>
          <w:lang w:eastAsia="fr-FR"/>
        </w:rPr>
        <w:br/>
      </w:r>
      <w:r w:rsidRPr="00710DF1">
        <w:rPr>
          <w:rFonts w:ascii="Times New Roman" w:eastAsia="Times New Roman" w:hAnsi="Times New Roman" w:cs="Times New Roman"/>
          <w:sz w:val="24"/>
          <w:szCs w:val="24"/>
          <w:lang w:eastAsia="fr-FR"/>
        </w:rPr>
        <w:br/>
        <w:t xml:space="preserve">NOR: DEVR1712972A </w:t>
      </w:r>
    </w:p>
    <w:p w:rsidR="00710DF1" w:rsidRPr="00710DF1" w:rsidRDefault="00710DF1" w:rsidP="00710DF1">
      <w:pPr>
        <w:spacing w:after="0" w:line="240" w:lineRule="auto"/>
        <w:rPr>
          <w:rFonts w:ascii="Times New Roman" w:eastAsia="Times New Roman" w:hAnsi="Times New Roman" w:cs="Times New Roman"/>
          <w:sz w:val="24"/>
          <w:szCs w:val="24"/>
          <w:lang w:val="en-US" w:eastAsia="fr-FR"/>
        </w:rPr>
      </w:pPr>
      <w:r w:rsidRPr="00710DF1">
        <w:rPr>
          <w:rFonts w:ascii="Times New Roman" w:eastAsia="Times New Roman" w:hAnsi="Times New Roman" w:cs="Times New Roman"/>
          <w:sz w:val="24"/>
          <w:szCs w:val="24"/>
          <w:lang w:val="en-US" w:eastAsia="fr-FR"/>
        </w:rPr>
        <w:t xml:space="preserve">ELI: https://www.legifrance.gouv.fr/eli/arrete/2017/5/9/DEVR1712972A/jo/texte </w:t>
      </w:r>
    </w:p>
    <w:p w:rsidR="00710DF1" w:rsidRPr="00710DF1" w:rsidRDefault="00710DF1" w:rsidP="00710DF1">
      <w:pPr>
        <w:spacing w:before="100" w:beforeAutospacing="1" w:after="100" w:afterAutospacing="1" w:line="240" w:lineRule="auto"/>
        <w:rPr>
          <w:rFonts w:ascii="Times New Roman" w:eastAsia="Times New Roman" w:hAnsi="Times New Roman" w:cs="Times New Roman"/>
          <w:sz w:val="24"/>
          <w:szCs w:val="24"/>
          <w:lang w:eastAsia="fr-FR"/>
        </w:rPr>
      </w:pPr>
      <w:r w:rsidRPr="00710DF1">
        <w:rPr>
          <w:rFonts w:ascii="Times New Roman" w:eastAsia="Times New Roman" w:hAnsi="Times New Roman" w:cs="Times New Roman"/>
          <w:sz w:val="24"/>
          <w:szCs w:val="24"/>
          <w:lang w:eastAsia="fr-FR"/>
        </w:rPr>
        <w:br/>
        <w:t>La ministre de l'environnement, de l'énergie et de la mer, chargée des relations internationales sur le climat, et le ministre de l'économie et des finances,</w:t>
      </w:r>
      <w:r w:rsidRPr="00710DF1">
        <w:rPr>
          <w:rFonts w:ascii="Times New Roman" w:eastAsia="Times New Roman" w:hAnsi="Times New Roman" w:cs="Times New Roman"/>
          <w:sz w:val="24"/>
          <w:szCs w:val="24"/>
          <w:lang w:eastAsia="fr-FR"/>
        </w:rPr>
        <w:br/>
        <w:t xml:space="preserve">Vu le </w:t>
      </w:r>
      <w:hyperlink r:id="rId5" w:history="1">
        <w:r w:rsidRPr="00710DF1">
          <w:rPr>
            <w:rFonts w:ascii="Times New Roman" w:eastAsia="Times New Roman" w:hAnsi="Times New Roman" w:cs="Times New Roman"/>
            <w:color w:val="0000FF"/>
            <w:sz w:val="24"/>
            <w:szCs w:val="24"/>
            <w:u w:val="single"/>
            <w:lang w:eastAsia="fr-FR"/>
          </w:rPr>
          <w:t>code de l'énergie</w:t>
        </w:r>
      </w:hyperlink>
      <w:r w:rsidRPr="00710DF1">
        <w:rPr>
          <w:rFonts w:ascii="Times New Roman" w:eastAsia="Times New Roman" w:hAnsi="Times New Roman" w:cs="Times New Roman"/>
          <w:sz w:val="24"/>
          <w:szCs w:val="24"/>
          <w:lang w:eastAsia="fr-FR"/>
        </w:rPr>
        <w:t>, notamment ses articles L. 314-1 et R. 314-1 à R. 314-23 ;</w:t>
      </w:r>
      <w:r w:rsidRPr="00710DF1">
        <w:rPr>
          <w:rFonts w:ascii="Times New Roman" w:eastAsia="Times New Roman" w:hAnsi="Times New Roman" w:cs="Times New Roman"/>
          <w:sz w:val="24"/>
          <w:szCs w:val="24"/>
          <w:lang w:eastAsia="fr-FR"/>
        </w:rPr>
        <w:br/>
        <w:t xml:space="preserve">Vu le </w:t>
      </w:r>
      <w:hyperlink r:id="rId6" w:history="1">
        <w:r w:rsidRPr="00710DF1">
          <w:rPr>
            <w:rFonts w:ascii="Times New Roman" w:eastAsia="Times New Roman" w:hAnsi="Times New Roman" w:cs="Times New Roman"/>
            <w:color w:val="0000FF"/>
            <w:sz w:val="24"/>
            <w:szCs w:val="24"/>
            <w:u w:val="single"/>
            <w:lang w:eastAsia="fr-FR"/>
          </w:rPr>
          <w:t>décret n° 2016-691 du 28 mai 2016</w:t>
        </w:r>
      </w:hyperlink>
      <w:r w:rsidRPr="00710DF1">
        <w:rPr>
          <w:rFonts w:ascii="Times New Roman" w:eastAsia="Times New Roman" w:hAnsi="Times New Roman" w:cs="Times New Roman"/>
          <w:sz w:val="24"/>
          <w:szCs w:val="24"/>
          <w:lang w:eastAsia="fr-FR"/>
        </w:rPr>
        <w:t xml:space="preserve"> définissant les listes et les caractéristiques des installations mentionnées aux articles </w:t>
      </w:r>
      <w:hyperlink r:id="rId7" w:history="1">
        <w:r w:rsidRPr="00710DF1">
          <w:rPr>
            <w:rFonts w:ascii="Times New Roman" w:eastAsia="Times New Roman" w:hAnsi="Times New Roman" w:cs="Times New Roman"/>
            <w:color w:val="0000FF"/>
            <w:sz w:val="24"/>
            <w:szCs w:val="24"/>
            <w:u w:val="single"/>
            <w:lang w:eastAsia="fr-FR"/>
          </w:rPr>
          <w:t>L. 314-1</w:t>
        </w:r>
      </w:hyperlink>
      <w:r w:rsidRPr="00710DF1">
        <w:rPr>
          <w:rFonts w:ascii="Times New Roman" w:eastAsia="Times New Roman" w:hAnsi="Times New Roman" w:cs="Times New Roman"/>
          <w:sz w:val="24"/>
          <w:szCs w:val="24"/>
          <w:lang w:eastAsia="fr-FR"/>
        </w:rPr>
        <w:t xml:space="preserve">, </w:t>
      </w:r>
      <w:hyperlink r:id="rId8" w:history="1">
        <w:r w:rsidRPr="00710DF1">
          <w:rPr>
            <w:rFonts w:ascii="Times New Roman" w:eastAsia="Times New Roman" w:hAnsi="Times New Roman" w:cs="Times New Roman"/>
            <w:color w:val="0000FF"/>
            <w:sz w:val="24"/>
            <w:szCs w:val="24"/>
            <w:u w:val="single"/>
            <w:lang w:eastAsia="fr-FR"/>
          </w:rPr>
          <w:t>L. 314-2</w:t>
        </w:r>
      </w:hyperlink>
      <w:r w:rsidRPr="00710DF1">
        <w:rPr>
          <w:rFonts w:ascii="Times New Roman" w:eastAsia="Times New Roman" w:hAnsi="Times New Roman" w:cs="Times New Roman"/>
          <w:sz w:val="24"/>
          <w:szCs w:val="24"/>
          <w:lang w:eastAsia="fr-FR"/>
        </w:rPr>
        <w:t xml:space="preserve">, </w:t>
      </w:r>
      <w:hyperlink r:id="rId9" w:history="1">
        <w:r w:rsidRPr="00710DF1">
          <w:rPr>
            <w:rFonts w:ascii="Times New Roman" w:eastAsia="Times New Roman" w:hAnsi="Times New Roman" w:cs="Times New Roman"/>
            <w:color w:val="0000FF"/>
            <w:sz w:val="24"/>
            <w:szCs w:val="24"/>
            <w:u w:val="single"/>
            <w:lang w:eastAsia="fr-FR"/>
          </w:rPr>
          <w:t>L. 314-18</w:t>
        </w:r>
      </w:hyperlink>
      <w:r w:rsidRPr="00710DF1">
        <w:rPr>
          <w:rFonts w:ascii="Times New Roman" w:eastAsia="Times New Roman" w:hAnsi="Times New Roman" w:cs="Times New Roman"/>
          <w:sz w:val="24"/>
          <w:szCs w:val="24"/>
          <w:lang w:eastAsia="fr-FR"/>
        </w:rPr>
        <w:t xml:space="preserve">, </w:t>
      </w:r>
      <w:hyperlink r:id="rId10" w:history="1">
        <w:r w:rsidRPr="00710DF1">
          <w:rPr>
            <w:rFonts w:ascii="Times New Roman" w:eastAsia="Times New Roman" w:hAnsi="Times New Roman" w:cs="Times New Roman"/>
            <w:color w:val="0000FF"/>
            <w:sz w:val="24"/>
            <w:szCs w:val="24"/>
            <w:u w:val="single"/>
            <w:lang w:eastAsia="fr-FR"/>
          </w:rPr>
          <w:t>L. 314-19</w:t>
        </w:r>
      </w:hyperlink>
      <w:r w:rsidRPr="00710DF1">
        <w:rPr>
          <w:rFonts w:ascii="Times New Roman" w:eastAsia="Times New Roman" w:hAnsi="Times New Roman" w:cs="Times New Roman"/>
          <w:sz w:val="24"/>
          <w:szCs w:val="24"/>
          <w:lang w:eastAsia="fr-FR"/>
        </w:rPr>
        <w:t xml:space="preserve"> et </w:t>
      </w:r>
      <w:hyperlink r:id="rId11" w:history="1">
        <w:r w:rsidRPr="00710DF1">
          <w:rPr>
            <w:rFonts w:ascii="Times New Roman" w:eastAsia="Times New Roman" w:hAnsi="Times New Roman" w:cs="Times New Roman"/>
            <w:color w:val="0000FF"/>
            <w:sz w:val="24"/>
            <w:szCs w:val="24"/>
            <w:u w:val="single"/>
            <w:lang w:eastAsia="fr-FR"/>
          </w:rPr>
          <w:t>L.314-21</w:t>
        </w:r>
      </w:hyperlink>
      <w:r w:rsidRPr="00710DF1">
        <w:rPr>
          <w:rFonts w:ascii="Times New Roman" w:eastAsia="Times New Roman" w:hAnsi="Times New Roman" w:cs="Times New Roman"/>
          <w:sz w:val="24"/>
          <w:szCs w:val="24"/>
          <w:lang w:eastAsia="fr-FR"/>
        </w:rPr>
        <w:t xml:space="preserve"> du code de l'énergie ;</w:t>
      </w:r>
      <w:r w:rsidRPr="00710DF1">
        <w:rPr>
          <w:rFonts w:ascii="Times New Roman" w:eastAsia="Times New Roman" w:hAnsi="Times New Roman" w:cs="Times New Roman"/>
          <w:sz w:val="24"/>
          <w:szCs w:val="24"/>
          <w:lang w:eastAsia="fr-FR"/>
        </w:rPr>
        <w:br/>
        <w:t>Vu l'avis du Conseil supérieur de l'énergie en date du 26 janvier 2017 ;</w:t>
      </w:r>
      <w:r w:rsidRPr="00710DF1">
        <w:rPr>
          <w:rFonts w:ascii="Times New Roman" w:eastAsia="Times New Roman" w:hAnsi="Times New Roman" w:cs="Times New Roman"/>
          <w:sz w:val="24"/>
          <w:szCs w:val="24"/>
          <w:lang w:eastAsia="fr-FR"/>
        </w:rPr>
        <w:br/>
        <w:t>Vu l'avis de la Commission de régulation de l'énergie en date du 16 mars 2017,</w:t>
      </w:r>
      <w:r w:rsidRPr="00710DF1">
        <w:rPr>
          <w:rFonts w:ascii="Times New Roman" w:eastAsia="Times New Roman" w:hAnsi="Times New Roman" w:cs="Times New Roman"/>
          <w:sz w:val="24"/>
          <w:szCs w:val="24"/>
          <w:lang w:eastAsia="fr-FR"/>
        </w:rPr>
        <w:br/>
        <w:t>Arrêtent :</w:t>
      </w:r>
    </w:p>
    <w:p w:rsidR="00710DF1" w:rsidRPr="00710DF1" w:rsidRDefault="00710DF1" w:rsidP="00710DF1">
      <w:pPr>
        <w:spacing w:after="0" w:line="240" w:lineRule="auto"/>
        <w:rPr>
          <w:rFonts w:ascii="Times New Roman" w:eastAsia="Times New Roman" w:hAnsi="Times New Roman" w:cs="Times New Roman"/>
          <w:sz w:val="24"/>
          <w:szCs w:val="24"/>
          <w:lang w:eastAsia="fr-FR"/>
        </w:rPr>
      </w:pPr>
      <w:bookmarkStart w:id="0" w:name="JORFARTI000034631454"/>
      <w:bookmarkEnd w:id="0"/>
      <w:r w:rsidRPr="00710DF1">
        <w:rPr>
          <w:rFonts w:ascii="Times New Roman" w:eastAsia="Times New Roman" w:hAnsi="Times New Roman" w:cs="Times New Roman"/>
          <w:sz w:val="24"/>
          <w:szCs w:val="24"/>
          <w:lang w:eastAsia="fr-FR"/>
        </w:rPr>
        <w:t xml:space="preserve">Article 1 </w:t>
      </w:r>
      <w:hyperlink r:id="rId12" w:tooltip="En savoir plus sur l'article 1" w:history="1">
        <w:r w:rsidRPr="00710DF1">
          <w:rPr>
            <w:rFonts w:ascii="Times New Roman" w:eastAsia="Times New Roman" w:hAnsi="Times New Roman" w:cs="Times New Roman"/>
            <w:color w:val="0000FF"/>
            <w:sz w:val="24"/>
            <w:szCs w:val="24"/>
            <w:u w:val="single"/>
            <w:lang w:eastAsia="fr-FR"/>
          </w:rPr>
          <w:t>En savoir plus sur cet article...</w:t>
        </w:r>
      </w:hyperlink>
      <w:r w:rsidRPr="00710DF1">
        <w:rPr>
          <w:rFonts w:ascii="Times New Roman" w:eastAsia="Times New Roman" w:hAnsi="Times New Roman" w:cs="Times New Roman"/>
          <w:sz w:val="24"/>
          <w:szCs w:val="24"/>
          <w:lang w:eastAsia="fr-FR"/>
        </w:rPr>
        <w:t xml:space="preserve"> </w:t>
      </w:r>
    </w:p>
    <w:p w:rsidR="00710DF1" w:rsidRPr="00710DF1" w:rsidRDefault="00710DF1" w:rsidP="00710DF1">
      <w:pPr>
        <w:spacing w:before="100" w:beforeAutospacing="1" w:after="100" w:afterAutospacing="1" w:line="240" w:lineRule="auto"/>
        <w:rPr>
          <w:rFonts w:ascii="Times New Roman" w:eastAsia="Times New Roman" w:hAnsi="Times New Roman" w:cs="Times New Roman"/>
          <w:sz w:val="24"/>
          <w:szCs w:val="24"/>
          <w:lang w:eastAsia="fr-FR"/>
        </w:rPr>
      </w:pPr>
      <w:r w:rsidRPr="00710DF1">
        <w:rPr>
          <w:rFonts w:ascii="Times New Roman" w:eastAsia="Times New Roman" w:hAnsi="Times New Roman" w:cs="Times New Roman"/>
          <w:sz w:val="24"/>
          <w:szCs w:val="24"/>
          <w:lang w:eastAsia="fr-FR"/>
        </w:rPr>
        <w:br/>
        <w:t xml:space="preserve">Le présent arrêté fixe les conditions d'achat de l'électricité produite par les installations implantées sur bâtiment, utilisant l'énergie solaire photovoltaïque, d'une puissance crête installée inférieure ou égale à 100 kilowatts telles que visées au </w:t>
      </w:r>
      <w:hyperlink r:id="rId13" w:history="1">
        <w:r w:rsidRPr="00710DF1">
          <w:rPr>
            <w:rFonts w:ascii="Times New Roman" w:eastAsia="Times New Roman" w:hAnsi="Times New Roman" w:cs="Times New Roman"/>
            <w:color w:val="0000FF"/>
            <w:sz w:val="24"/>
            <w:szCs w:val="24"/>
            <w:u w:val="single"/>
            <w:lang w:eastAsia="fr-FR"/>
          </w:rPr>
          <w:t>3° de l'article D. 314-15 du code de l'énergie</w:t>
        </w:r>
      </w:hyperlink>
      <w:r w:rsidRPr="00710DF1">
        <w:rPr>
          <w:rFonts w:ascii="Times New Roman" w:eastAsia="Times New Roman" w:hAnsi="Times New Roman" w:cs="Times New Roman"/>
          <w:sz w:val="24"/>
          <w:szCs w:val="24"/>
          <w:lang w:eastAsia="fr-FR"/>
        </w:rPr>
        <w:t xml:space="preserve"> et situées en métropole continentale.</w:t>
      </w:r>
      <w:r w:rsidRPr="00710DF1">
        <w:rPr>
          <w:rFonts w:ascii="Times New Roman" w:eastAsia="Times New Roman" w:hAnsi="Times New Roman" w:cs="Times New Roman"/>
          <w:sz w:val="24"/>
          <w:szCs w:val="24"/>
          <w:lang w:eastAsia="fr-FR"/>
        </w:rPr>
        <w:br/>
        <w:t>Les installations mises en service avant la date de publication du présent arrêté, ou qui ont déjà produit de l'électricité à des fins d'autoconsommation ou dans le cadre d'un contrat commercial ne peuvent bénéficier d'un contrat d'achat dans les conditions prévues par le présent arrêté.</w:t>
      </w:r>
    </w:p>
    <w:p w:rsidR="00710DF1" w:rsidRPr="00710DF1" w:rsidRDefault="00710DF1" w:rsidP="00710DF1">
      <w:pPr>
        <w:spacing w:after="0" w:line="240" w:lineRule="auto"/>
        <w:rPr>
          <w:rFonts w:ascii="Times New Roman" w:eastAsia="Times New Roman" w:hAnsi="Times New Roman" w:cs="Times New Roman"/>
          <w:sz w:val="24"/>
          <w:szCs w:val="24"/>
          <w:lang w:eastAsia="fr-FR"/>
        </w:rPr>
      </w:pPr>
      <w:bookmarkStart w:id="1" w:name="JORFARTI000034631456"/>
      <w:bookmarkEnd w:id="1"/>
      <w:r w:rsidRPr="00710DF1">
        <w:rPr>
          <w:rFonts w:ascii="Times New Roman" w:eastAsia="Times New Roman" w:hAnsi="Times New Roman" w:cs="Times New Roman"/>
          <w:sz w:val="24"/>
          <w:szCs w:val="24"/>
          <w:lang w:eastAsia="fr-FR"/>
        </w:rPr>
        <w:t>Article 2</w:t>
      </w:r>
    </w:p>
    <w:p w:rsidR="00710DF1" w:rsidRPr="00710DF1" w:rsidRDefault="00710DF1" w:rsidP="00710DF1">
      <w:pPr>
        <w:spacing w:before="100" w:beforeAutospacing="1" w:after="100" w:afterAutospacing="1" w:line="240" w:lineRule="auto"/>
        <w:rPr>
          <w:rFonts w:ascii="Times New Roman" w:eastAsia="Times New Roman" w:hAnsi="Times New Roman" w:cs="Times New Roman"/>
          <w:sz w:val="24"/>
          <w:szCs w:val="24"/>
          <w:lang w:eastAsia="fr-FR"/>
        </w:rPr>
      </w:pPr>
      <w:r w:rsidRPr="00710DF1">
        <w:rPr>
          <w:rFonts w:ascii="Times New Roman" w:eastAsia="Times New Roman" w:hAnsi="Times New Roman" w:cs="Times New Roman"/>
          <w:sz w:val="24"/>
          <w:szCs w:val="24"/>
          <w:lang w:eastAsia="fr-FR"/>
        </w:rPr>
        <w:br/>
        <w:t>Définitions.</w:t>
      </w:r>
      <w:r w:rsidRPr="00710DF1">
        <w:rPr>
          <w:rFonts w:ascii="Times New Roman" w:eastAsia="Times New Roman" w:hAnsi="Times New Roman" w:cs="Times New Roman"/>
          <w:sz w:val="24"/>
          <w:szCs w:val="24"/>
          <w:lang w:eastAsia="fr-FR"/>
        </w:rPr>
        <w:br/>
        <w:t xml:space="preserve">Au sens du présent arrêté, on entend par </w:t>
      </w:r>
      <w:proofErr w:type="gramStart"/>
      <w:r w:rsidRPr="00710DF1">
        <w:rPr>
          <w:rFonts w:ascii="Times New Roman" w:eastAsia="Times New Roman" w:hAnsi="Times New Roman" w:cs="Times New Roman"/>
          <w:sz w:val="24"/>
          <w:szCs w:val="24"/>
          <w:lang w:eastAsia="fr-FR"/>
        </w:rPr>
        <w:t>:</w:t>
      </w:r>
      <w:proofErr w:type="gramEnd"/>
      <w:r w:rsidRPr="00710DF1">
        <w:rPr>
          <w:rFonts w:ascii="Times New Roman" w:eastAsia="Times New Roman" w:hAnsi="Times New Roman" w:cs="Times New Roman"/>
          <w:sz w:val="24"/>
          <w:szCs w:val="24"/>
          <w:lang w:eastAsia="fr-FR"/>
        </w:rPr>
        <w:br/>
        <w:t>« Distance entre deux installations » : distance au sol la plus courte entre les points les plus proches des systèmes photovoltaïques des deux installations.</w:t>
      </w:r>
      <w:r w:rsidRPr="00710DF1">
        <w:rPr>
          <w:rFonts w:ascii="Times New Roman" w:eastAsia="Times New Roman" w:hAnsi="Times New Roman" w:cs="Times New Roman"/>
          <w:sz w:val="24"/>
          <w:szCs w:val="24"/>
          <w:lang w:eastAsia="fr-FR"/>
        </w:rPr>
        <w:br/>
        <w:t>« Eléments auxiliaires » : organes techniques sans lesquels l'installation de production d'électricité ne pourrait pas fonctionner. Ils font partie intégrante de l'installation photovoltaïque. Les auxiliaires sont les appareils assurant la fourniture du courant pour la commande de l'appareillage électrique et pour tout le matériel mécanique permettant l'exploitation de l'installation photovoltaïque (onduleur, automates, transformateurs dédiés, climatiseurs et alimentation d'armoires électriques dédiées, etc.)</w:t>
      </w:r>
      <w:proofErr w:type="gramStart"/>
      <w:r w:rsidRPr="00710DF1">
        <w:rPr>
          <w:rFonts w:ascii="Times New Roman" w:eastAsia="Times New Roman" w:hAnsi="Times New Roman" w:cs="Times New Roman"/>
          <w:sz w:val="24"/>
          <w:szCs w:val="24"/>
          <w:lang w:eastAsia="fr-FR"/>
        </w:rPr>
        <w:t>.</w:t>
      </w:r>
      <w:proofErr w:type="gramEnd"/>
      <w:r w:rsidRPr="00710DF1">
        <w:rPr>
          <w:rFonts w:ascii="Times New Roman" w:eastAsia="Times New Roman" w:hAnsi="Times New Roman" w:cs="Times New Roman"/>
          <w:sz w:val="24"/>
          <w:szCs w:val="24"/>
          <w:lang w:eastAsia="fr-FR"/>
        </w:rPr>
        <w:br/>
        <w:t>« Implantation sur bâtiment » : une installation photovoltaïque est implantée sur bâtiment lorsque le système photovoltaïque est installé sur un bâtiment assurant la protection de personnes, d'animaux, de biens ou d'activités et remplissant les critères généraux d'implantation définis à l'annexe 2</w:t>
      </w:r>
      <w:proofErr w:type="gramStart"/>
      <w:r w:rsidRPr="00710DF1">
        <w:rPr>
          <w:rFonts w:ascii="Times New Roman" w:eastAsia="Times New Roman" w:hAnsi="Times New Roman" w:cs="Times New Roman"/>
          <w:sz w:val="24"/>
          <w:szCs w:val="24"/>
          <w:lang w:eastAsia="fr-FR"/>
        </w:rPr>
        <w:t>.</w:t>
      </w:r>
      <w:proofErr w:type="gramEnd"/>
      <w:r w:rsidRPr="00710DF1">
        <w:rPr>
          <w:rFonts w:ascii="Times New Roman" w:eastAsia="Times New Roman" w:hAnsi="Times New Roman" w:cs="Times New Roman"/>
          <w:sz w:val="24"/>
          <w:szCs w:val="24"/>
          <w:lang w:eastAsia="fr-FR"/>
        </w:rPr>
        <w:br/>
        <w:t xml:space="preserve">« Installation photovoltaïque » : ensemble composé du système photovoltaïque et des éléments assurant la transmission et la transformation du courant électrique (câblages, </w:t>
      </w:r>
      <w:r w:rsidRPr="00710DF1">
        <w:rPr>
          <w:rFonts w:ascii="Times New Roman" w:eastAsia="Times New Roman" w:hAnsi="Times New Roman" w:cs="Times New Roman"/>
          <w:sz w:val="24"/>
          <w:szCs w:val="24"/>
          <w:lang w:eastAsia="fr-FR"/>
        </w:rPr>
        <w:lastRenderedPageBreak/>
        <w:t>onduleurs, etc.) jusqu'au point de livraison</w:t>
      </w:r>
      <w:proofErr w:type="gramStart"/>
      <w:r w:rsidRPr="00710DF1">
        <w:rPr>
          <w:rFonts w:ascii="Times New Roman" w:eastAsia="Times New Roman" w:hAnsi="Times New Roman" w:cs="Times New Roman"/>
          <w:sz w:val="24"/>
          <w:szCs w:val="24"/>
          <w:lang w:eastAsia="fr-FR"/>
        </w:rPr>
        <w:t>.</w:t>
      </w:r>
      <w:proofErr w:type="gramEnd"/>
      <w:r w:rsidRPr="00710DF1">
        <w:rPr>
          <w:rFonts w:ascii="Times New Roman" w:eastAsia="Times New Roman" w:hAnsi="Times New Roman" w:cs="Times New Roman"/>
          <w:sz w:val="24"/>
          <w:szCs w:val="24"/>
          <w:lang w:eastAsia="fr-FR"/>
        </w:rPr>
        <w:br/>
        <w:t>« Plan des éléments de couverture » : plan tangent aux points hauts des éléments de couverture, hors éléments en saillie (faîtage, chatière, fenêtres de toit…)</w:t>
      </w:r>
      <w:proofErr w:type="gramStart"/>
      <w:r w:rsidRPr="00710DF1">
        <w:rPr>
          <w:rFonts w:ascii="Times New Roman" w:eastAsia="Times New Roman" w:hAnsi="Times New Roman" w:cs="Times New Roman"/>
          <w:sz w:val="24"/>
          <w:szCs w:val="24"/>
          <w:lang w:eastAsia="fr-FR"/>
        </w:rPr>
        <w:t>.</w:t>
      </w:r>
      <w:proofErr w:type="gramEnd"/>
      <w:r w:rsidRPr="00710DF1">
        <w:rPr>
          <w:rFonts w:ascii="Times New Roman" w:eastAsia="Times New Roman" w:hAnsi="Times New Roman" w:cs="Times New Roman"/>
          <w:sz w:val="24"/>
          <w:szCs w:val="24"/>
          <w:lang w:eastAsia="fr-FR"/>
        </w:rPr>
        <w:br/>
        <w:t xml:space="preserve">« Plan du système photovoltaïque » : plan tangent aux points hauts du champ des modules photovoltaïques, hors éléments en saillie (chatières, </w:t>
      </w:r>
      <w:proofErr w:type="spellStart"/>
      <w:r w:rsidRPr="00710DF1">
        <w:rPr>
          <w:rFonts w:ascii="Times New Roman" w:eastAsia="Times New Roman" w:hAnsi="Times New Roman" w:cs="Times New Roman"/>
          <w:sz w:val="24"/>
          <w:szCs w:val="24"/>
          <w:lang w:eastAsia="fr-FR"/>
        </w:rPr>
        <w:t>abergements</w:t>
      </w:r>
      <w:proofErr w:type="spellEnd"/>
      <w:r w:rsidRPr="00710DF1">
        <w:rPr>
          <w:rFonts w:ascii="Times New Roman" w:eastAsia="Times New Roman" w:hAnsi="Times New Roman" w:cs="Times New Roman"/>
          <w:sz w:val="24"/>
          <w:szCs w:val="24"/>
          <w:lang w:eastAsia="fr-FR"/>
        </w:rPr>
        <w:t>, éléments de ventilation du procédé…)</w:t>
      </w:r>
      <w:proofErr w:type="gramStart"/>
      <w:r w:rsidRPr="00710DF1">
        <w:rPr>
          <w:rFonts w:ascii="Times New Roman" w:eastAsia="Times New Roman" w:hAnsi="Times New Roman" w:cs="Times New Roman"/>
          <w:sz w:val="24"/>
          <w:szCs w:val="24"/>
          <w:lang w:eastAsia="fr-FR"/>
        </w:rPr>
        <w:t>.</w:t>
      </w:r>
      <w:proofErr w:type="gramEnd"/>
      <w:r w:rsidRPr="00710DF1">
        <w:rPr>
          <w:rFonts w:ascii="Times New Roman" w:eastAsia="Times New Roman" w:hAnsi="Times New Roman" w:cs="Times New Roman"/>
          <w:sz w:val="24"/>
          <w:szCs w:val="24"/>
          <w:lang w:eastAsia="fr-FR"/>
        </w:rPr>
        <w:br/>
        <w:t>« Puissance installée » : puissance crête totale des générateurs photovoltaïques de l'installation, telle que définie par les normes NF EN 61215 et NF EN 61646</w:t>
      </w:r>
      <w:proofErr w:type="gramStart"/>
      <w:r w:rsidRPr="00710DF1">
        <w:rPr>
          <w:rFonts w:ascii="Times New Roman" w:eastAsia="Times New Roman" w:hAnsi="Times New Roman" w:cs="Times New Roman"/>
          <w:sz w:val="24"/>
          <w:szCs w:val="24"/>
          <w:lang w:eastAsia="fr-FR"/>
        </w:rPr>
        <w:t>.</w:t>
      </w:r>
      <w:proofErr w:type="gramEnd"/>
      <w:r w:rsidRPr="00710DF1">
        <w:rPr>
          <w:rFonts w:ascii="Times New Roman" w:eastAsia="Times New Roman" w:hAnsi="Times New Roman" w:cs="Times New Roman"/>
          <w:sz w:val="24"/>
          <w:szCs w:val="24"/>
          <w:lang w:eastAsia="fr-FR"/>
        </w:rPr>
        <w:br/>
        <w:t>« Site d'implantation » : les contours d'un site d'implantation s'apprécient en fonction de la distance entre les installations et de la propriété des bâtiments sur lesquelles elles sont implantées. Les règles sont données à l'annexe 3 du présent arrêté</w:t>
      </w:r>
      <w:proofErr w:type="gramStart"/>
      <w:r w:rsidRPr="00710DF1">
        <w:rPr>
          <w:rFonts w:ascii="Times New Roman" w:eastAsia="Times New Roman" w:hAnsi="Times New Roman" w:cs="Times New Roman"/>
          <w:sz w:val="24"/>
          <w:szCs w:val="24"/>
          <w:lang w:eastAsia="fr-FR"/>
        </w:rPr>
        <w:t>.</w:t>
      </w:r>
      <w:proofErr w:type="gramEnd"/>
      <w:r w:rsidRPr="00710DF1">
        <w:rPr>
          <w:rFonts w:ascii="Times New Roman" w:eastAsia="Times New Roman" w:hAnsi="Times New Roman" w:cs="Times New Roman"/>
          <w:sz w:val="24"/>
          <w:szCs w:val="24"/>
          <w:lang w:eastAsia="fr-FR"/>
        </w:rPr>
        <w:br/>
        <w:t>« Système photovoltaïque » : procédé ou solution technique de construction, rigide ou souple, composé de modules ou de films photovoltaïques et d'éléments non productifs assurant des fonctions de fixation aux éléments mitoyens, de résistance mécanique ou d'étanchéité. L'ensemble est conçu spécifiquement pour la production d'électricité d'origine photovoltaïque</w:t>
      </w:r>
      <w:proofErr w:type="gramStart"/>
      <w:r w:rsidRPr="00710DF1">
        <w:rPr>
          <w:rFonts w:ascii="Times New Roman" w:eastAsia="Times New Roman" w:hAnsi="Times New Roman" w:cs="Times New Roman"/>
          <w:sz w:val="24"/>
          <w:szCs w:val="24"/>
          <w:lang w:eastAsia="fr-FR"/>
        </w:rPr>
        <w:t>.</w:t>
      </w:r>
      <w:proofErr w:type="gramEnd"/>
      <w:r w:rsidRPr="00710DF1">
        <w:rPr>
          <w:rFonts w:ascii="Times New Roman" w:eastAsia="Times New Roman" w:hAnsi="Times New Roman" w:cs="Times New Roman"/>
          <w:sz w:val="24"/>
          <w:szCs w:val="24"/>
          <w:lang w:eastAsia="fr-FR"/>
        </w:rPr>
        <w:br/>
        <w:t>« Trimestre » : trimestre civil, sauf le premier trimestre qui débute à la date d'entrée en vigueur du présent arrêté et prend fin au 31 mars 2016</w:t>
      </w:r>
      <w:proofErr w:type="gramStart"/>
      <w:r w:rsidRPr="00710DF1">
        <w:rPr>
          <w:rFonts w:ascii="Times New Roman" w:eastAsia="Times New Roman" w:hAnsi="Times New Roman" w:cs="Times New Roman"/>
          <w:sz w:val="24"/>
          <w:szCs w:val="24"/>
          <w:lang w:eastAsia="fr-FR"/>
        </w:rPr>
        <w:t>.</w:t>
      </w:r>
      <w:proofErr w:type="gramEnd"/>
      <w:r w:rsidRPr="00710DF1">
        <w:rPr>
          <w:rFonts w:ascii="Times New Roman" w:eastAsia="Times New Roman" w:hAnsi="Times New Roman" w:cs="Times New Roman"/>
          <w:sz w:val="24"/>
          <w:szCs w:val="24"/>
          <w:lang w:eastAsia="fr-FR"/>
        </w:rPr>
        <w:br/>
        <w:t>« Vente en surplus » : une installation photovoltaïque est dite installation de vente en surplus lorsque le producteur s'engage à utiliser tout ou partie de l'énergie produite pour satisfaire l'ensemble des consommations sur le site d'implantation et vend uniquement le solde au co-contractant. A ce titre, l'installation de production et les équipements de consommation sont raccordés au réseau public en un unique point de livraison équipé d'un unique dispositif de comptage</w:t>
      </w:r>
      <w:proofErr w:type="gramStart"/>
      <w:r w:rsidRPr="00710DF1">
        <w:rPr>
          <w:rFonts w:ascii="Times New Roman" w:eastAsia="Times New Roman" w:hAnsi="Times New Roman" w:cs="Times New Roman"/>
          <w:sz w:val="24"/>
          <w:szCs w:val="24"/>
          <w:lang w:eastAsia="fr-FR"/>
        </w:rPr>
        <w:t>.</w:t>
      </w:r>
      <w:proofErr w:type="gramEnd"/>
      <w:r w:rsidRPr="00710DF1">
        <w:rPr>
          <w:rFonts w:ascii="Times New Roman" w:eastAsia="Times New Roman" w:hAnsi="Times New Roman" w:cs="Times New Roman"/>
          <w:sz w:val="24"/>
          <w:szCs w:val="24"/>
          <w:lang w:eastAsia="fr-FR"/>
        </w:rPr>
        <w:br/>
        <w:t>« Vente en totalité » : une installation photovoltaïque est dite installation de vente en totalité lorsque le producteur vend la totalité de l'électricité produite par l'installation à l'exception des consommations des auxiliaires nécessaires au fonctionnement de l'installation en période de production.</w:t>
      </w:r>
    </w:p>
    <w:p w:rsidR="00710DF1" w:rsidRPr="00710DF1" w:rsidRDefault="00710DF1" w:rsidP="00710DF1">
      <w:pPr>
        <w:spacing w:after="0" w:line="240" w:lineRule="auto"/>
        <w:rPr>
          <w:rFonts w:ascii="Times New Roman" w:eastAsia="Times New Roman" w:hAnsi="Times New Roman" w:cs="Times New Roman"/>
          <w:sz w:val="24"/>
          <w:szCs w:val="24"/>
          <w:lang w:eastAsia="fr-FR"/>
        </w:rPr>
      </w:pPr>
      <w:bookmarkStart w:id="2" w:name="JORFARTI000034631457"/>
      <w:bookmarkEnd w:id="2"/>
      <w:r w:rsidRPr="00710DF1">
        <w:rPr>
          <w:rFonts w:ascii="Times New Roman" w:eastAsia="Times New Roman" w:hAnsi="Times New Roman" w:cs="Times New Roman"/>
          <w:sz w:val="24"/>
          <w:szCs w:val="24"/>
          <w:lang w:eastAsia="fr-FR"/>
        </w:rPr>
        <w:t>Article 3</w:t>
      </w:r>
    </w:p>
    <w:p w:rsidR="00710DF1" w:rsidRPr="00710DF1" w:rsidRDefault="00710DF1" w:rsidP="00710DF1">
      <w:pPr>
        <w:spacing w:before="100" w:beforeAutospacing="1" w:after="100" w:afterAutospacing="1" w:line="240" w:lineRule="auto"/>
        <w:rPr>
          <w:rFonts w:ascii="Times New Roman" w:eastAsia="Times New Roman" w:hAnsi="Times New Roman" w:cs="Times New Roman"/>
          <w:sz w:val="24"/>
          <w:szCs w:val="24"/>
          <w:lang w:eastAsia="fr-FR"/>
        </w:rPr>
      </w:pPr>
      <w:r w:rsidRPr="00710DF1">
        <w:rPr>
          <w:rFonts w:ascii="Times New Roman" w:eastAsia="Times New Roman" w:hAnsi="Times New Roman" w:cs="Times New Roman"/>
          <w:sz w:val="24"/>
          <w:szCs w:val="24"/>
          <w:lang w:eastAsia="fr-FR"/>
        </w:rPr>
        <w:br/>
        <w:t>Caractéristiques de l'installation désignées dans le contrat d'achat.</w:t>
      </w:r>
      <w:r w:rsidRPr="00710DF1">
        <w:rPr>
          <w:rFonts w:ascii="Times New Roman" w:eastAsia="Times New Roman" w:hAnsi="Times New Roman" w:cs="Times New Roman"/>
          <w:sz w:val="24"/>
          <w:szCs w:val="24"/>
          <w:lang w:eastAsia="fr-FR"/>
        </w:rPr>
        <w:br/>
        <w:t>Le contrat d'achat précise :</w:t>
      </w:r>
      <w:r w:rsidRPr="00710DF1">
        <w:rPr>
          <w:rFonts w:ascii="Times New Roman" w:eastAsia="Times New Roman" w:hAnsi="Times New Roman" w:cs="Times New Roman"/>
          <w:sz w:val="24"/>
          <w:szCs w:val="24"/>
          <w:lang w:eastAsia="fr-FR"/>
        </w:rPr>
        <w:br/>
        <w:t>1° l'adresse exacte du bâtiment d'implantation de l'installation ;</w:t>
      </w:r>
      <w:r w:rsidRPr="00710DF1">
        <w:rPr>
          <w:rFonts w:ascii="Times New Roman" w:eastAsia="Times New Roman" w:hAnsi="Times New Roman" w:cs="Times New Roman"/>
          <w:sz w:val="24"/>
          <w:szCs w:val="24"/>
          <w:lang w:eastAsia="fr-FR"/>
        </w:rPr>
        <w:br/>
        <w:t>2° l'intitulé de l'arrêté ministériel objet de la demande de contrat ;</w:t>
      </w:r>
      <w:r w:rsidRPr="00710DF1">
        <w:rPr>
          <w:rFonts w:ascii="Times New Roman" w:eastAsia="Times New Roman" w:hAnsi="Times New Roman" w:cs="Times New Roman"/>
          <w:sz w:val="24"/>
          <w:szCs w:val="24"/>
          <w:lang w:eastAsia="fr-FR"/>
        </w:rPr>
        <w:br/>
        <w:t>3° la puissance installée de l'installation ;</w:t>
      </w:r>
      <w:r w:rsidRPr="00710DF1">
        <w:rPr>
          <w:rFonts w:ascii="Times New Roman" w:eastAsia="Times New Roman" w:hAnsi="Times New Roman" w:cs="Times New Roman"/>
          <w:sz w:val="24"/>
          <w:szCs w:val="24"/>
          <w:lang w:eastAsia="fr-FR"/>
        </w:rPr>
        <w:br/>
        <w:t>4° la nature de l'installation : installation respectant les seuls critères généraux d'implantation (installation non intégrée au bâti) ou installation respectant les critères généraux d'implantation et d'intégration au bâti (installation intégrée au bâti) ;</w:t>
      </w:r>
      <w:r w:rsidRPr="00710DF1">
        <w:rPr>
          <w:rFonts w:ascii="Times New Roman" w:eastAsia="Times New Roman" w:hAnsi="Times New Roman" w:cs="Times New Roman"/>
          <w:sz w:val="24"/>
          <w:szCs w:val="24"/>
          <w:lang w:eastAsia="fr-FR"/>
        </w:rPr>
        <w:br/>
        <w:t>5° la nature de l'exploitation : vente en surplus ou vente en totalité ;</w:t>
      </w:r>
      <w:r w:rsidRPr="00710DF1">
        <w:rPr>
          <w:rFonts w:ascii="Times New Roman" w:eastAsia="Times New Roman" w:hAnsi="Times New Roman" w:cs="Times New Roman"/>
          <w:sz w:val="24"/>
          <w:szCs w:val="24"/>
          <w:lang w:eastAsia="fr-FR"/>
        </w:rPr>
        <w:br/>
        <w:t>6° le nom, l'adresse, la qualité du producteur. S'il s'agit d'une personne morale, sa dénomination ou sa raison sociale, le numéro d'identité de l'établissement auquel appartient l'installation au répertoire national des entreprises et des établissements, l'adresse de son siège social ;</w:t>
      </w:r>
      <w:r w:rsidRPr="00710DF1">
        <w:rPr>
          <w:rFonts w:ascii="Times New Roman" w:eastAsia="Times New Roman" w:hAnsi="Times New Roman" w:cs="Times New Roman"/>
          <w:sz w:val="24"/>
          <w:szCs w:val="24"/>
          <w:lang w:eastAsia="fr-FR"/>
        </w:rPr>
        <w:br/>
        <w:t>7° la puissance crête Q définie en annexe 1 ;</w:t>
      </w:r>
      <w:r w:rsidRPr="00710DF1">
        <w:rPr>
          <w:rFonts w:ascii="Times New Roman" w:eastAsia="Times New Roman" w:hAnsi="Times New Roman" w:cs="Times New Roman"/>
          <w:sz w:val="24"/>
          <w:szCs w:val="24"/>
          <w:lang w:eastAsia="fr-FR"/>
        </w:rPr>
        <w:br/>
        <w:t>8° le cas échéant, la liste des numéros de demande de contrat réseau, ainsi que, si disponible, le numéro de contrat d'achat, des installations à prendre en compte pour le calcul de la puissance crête Q définie en annexe 1 ;</w:t>
      </w:r>
      <w:r w:rsidRPr="00710DF1">
        <w:rPr>
          <w:rFonts w:ascii="Times New Roman" w:eastAsia="Times New Roman" w:hAnsi="Times New Roman" w:cs="Times New Roman"/>
          <w:sz w:val="24"/>
          <w:szCs w:val="24"/>
          <w:lang w:eastAsia="fr-FR"/>
        </w:rPr>
        <w:br/>
        <w:t>9° le nom de l'installation à utiliser dans le cadre du registre des installations de production ;</w:t>
      </w:r>
      <w:r w:rsidRPr="00710DF1">
        <w:rPr>
          <w:rFonts w:ascii="Times New Roman" w:eastAsia="Times New Roman" w:hAnsi="Times New Roman" w:cs="Times New Roman"/>
          <w:sz w:val="24"/>
          <w:szCs w:val="24"/>
          <w:lang w:eastAsia="fr-FR"/>
        </w:rPr>
        <w:br/>
        <w:t>10° le cas échéant, l'existence d'un dispositif de stockage de l'électricité ;</w:t>
      </w:r>
      <w:r w:rsidRPr="00710DF1">
        <w:rPr>
          <w:rFonts w:ascii="Times New Roman" w:eastAsia="Times New Roman" w:hAnsi="Times New Roman" w:cs="Times New Roman"/>
          <w:sz w:val="24"/>
          <w:szCs w:val="24"/>
          <w:lang w:eastAsia="fr-FR"/>
        </w:rPr>
        <w:br/>
      </w:r>
      <w:r w:rsidRPr="00710DF1">
        <w:rPr>
          <w:rFonts w:ascii="Times New Roman" w:eastAsia="Times New Roman" w:hAnsi="Times New Roman" w:cs="Times New Roman"/>
          <w:sz w:val="24"/>
          <w:szCs w:val="24"/>
          <w:lang w:eastAsia="fr-FR"/>
        </w:rPr>
        <w:lastRenderedPageBreak/>
        <w:t>Si une modification de la puissance Q postérieure à l'élaboration du contrat modifie le tarif auquel l'installation est éligible, le contrat est modifié par avenant.</w:t>
      </w:r>
    </w:p>
    <w:p w:rsidR="00710DF1" w:rsidRPr="00710DF1" w:rsidRDefault="00710DF1" w:rsidP="00710DF1">
      <w:pPr>
        <w:spacing w:after="0" w:line="240" w:lineRule="auto"/>
        <w:rPr>
          <w:rFonts w:ascii="Times New Roman" w:eastAsia="Times New Roman" w:hAnsi="Times New Roman" w:cs="Times New Roman"/>
          <w:sz w:val="24"/>
          <w:szCs w:val="24"/>
          <w:lang w:eastAsia="fr-FR"/>
        </w:rPr>
      </w:pPr>
      <w:bookmarkStart w:id="3" w:name="JORFARTI000034631458"/>
      <w:bookmarkEnd w:id="3"/>
      <w:r w:rsidRPr="00710DF1">
        <w:rPr>
          <w:rFonts w:ascii="Times New Roman" w:eastAsia="Times New Roman" w:hAnsi="Times New Roman" w:cs="Times New Roman"/>
          <w:sz w:val="24"/>
          <w:szCs w:val="24"/>
          <w:lang w:eastAsia="fr-FR"/>
        </w:rPr>
        <w:t xml:space="preserve">Article 4 </w:t>
      </w:r>
      <w:hyperlink r:id="rId14" w:tooltip="En savoir plus sur l'article 4" w:history="1">
        <w:r w:rsidRPr="00710DF1">
          <w:rPr>
            <w:rFonts w:ascii="Times New Roman" w:eastAsia="Times New Roman" w:hAnsi="Times New Roman" w:cs="Times New Roman"/>
            <w:color w:val="0000FF"/>
            <w:sz w:val="24"/>
            <w:szCs w:val="24"/>
            <w:u w:val="single"/>
            <w:lang w:eastAsia="fr-FR"/>
          </w:rPr>
          <w:t>En savoir plus sur cet article...</w:t>
        </w:r>
      </w:hyperlink>
      <w:r w:rsidRPr="00710DF1">
        <w:rPr>
          <w:rFonts w:ascii="Times New Roman" w:eastAsia="Times New Roman" w:hAnsi="Times New Roman" w:cs="Times New Roman"/>
          <w:sz w:val="24"/>
          <w:szCs w:val="24"/>
          <w:lang w:eastAsia="fr-FR"/>
        </w:rPr>
        <w:t xml:space="preserve"> </w:t>
      </w:r>
    </w:p>
    <w:p w:rsidR="00710DF1" w:rsidRPr="00710DF1" w:rsidRDefault="00710DF1" w:rsidP="00710DF1">
      <w:pPr>
        <w:spacing w:before="100" w:beforeAutospacing="1" w:after="100" w:afterAutospacing="1" w:line="240" w:lineRule="auto"/>
        <w:rPr>
          <w:rFonts w:ascii="Times New Roman" w:eastAsia="Times New Roman" w:hAnsi="Times New Roman" w:cs="Times New Roman"/>
          <w:sz w:val="24"/>
          <w:szCs w:val="24"/>
          <w:lang w:eastAsia="fr-FR"/>
        </w:rPr>
      </w:pPr>
      <w:r w:rsidRPr="00710DF1">
        <w:rPr>
          <w:rFonts w:ascii="Times New Roman" w:eastAsia="Times New Roman" w:hAnsi="Times New Roman" w:cs="Times New Roman"/>
          <w:sz w:val="24"/>
          <w:szCs w:val="24"/>
          <w:lang w:eastAsia="fr-FR"/>
        </w:rPr>
        <w:br/>
        <w:t>Demande de contrat d'achat.</w:t>
      </w:r>
      <w:r w:rsidRPr="00710DF1">
        <w:rPr>
          <w:rFonts w:ascii="Times New Roman" w:eastAsia="Times New Roman" w:hAnsi="Times New Roman" w:cs="Times New Roman"/>
          <w:sz w:val="24"/>
          <w:szCs w:val="24"/>
          <w:lang w:eastAsia="fr-FR"/>
        </w:rPr>
        <w:br/>
        <w:t>L'indication par le producteur dans sa demande de raccordement au réseau public qu'il souhaite bénéficier du contrat d'achat vaut demande de contrat d'achat.</w:t>
      </w:r>
      <w:r w:rsidRPr="00710DF1">
        <w:rPr>
          <w:rFonts w:ascii="Times New Roman" w:eastAsia="Times New Roman" w:hAnsi="Times New Roman" w:cs="Times New Roman"/>
          <w:sz w:val="24"/>
          <w:szCs w:val="24"/>
          <w:lang w:eastAsia="fr-FR"/>
        </w:rPr>
        <w:br/>
        <w:t>Pour être considérée comme complète, cette demande doit comporter :</w:t>
      </w:r>
      <w:r w:rsidRPr="00710DF1">
        <w:rPr>
          <w:rFonts w:ascii="Times New Roman" w:eastAsia="Times New Roman" w:hAnsi="Times New Roman" w:cs="Times New Roman"/>
          <w:sz w:val="24"/>
          <w:szCs w:val="24"/>
          <w:lang w:eastAsia="fr-FR"/>
        </w:rPr>
        <w:br/>
        <w:t>1° les éléments précisés dans la documentation technique de référence du gestionnaire de réseau public auquel l'installation est raccordée en vue de bénéficier d'un contrat d'accès au réseau, y compris le plan de masse de l'installation permettant d'identifier le (ou les) bâtiment (s) support (s) du système photovoltaïque ;</w:t>
      </w:r>
      <w:r w:rsidRPr="00710DF1">
        <w:rPr>
          <w:rFonts w:ascii="Times New Roman" w:eastAsia="Times New Roman" w:hAnsi="Times New Roman" w:cs="Times New Roman"/>
          <w:sz w:val="24"/>
          <w:szCs w:val="24"/>
          <w:lang w:eastAsia="fr-FR"/>
        </w:rPr>
        <w:br/>
        <w:t>2° les éléments définis à l'article 3 ;</w:t>
      </w:r>
      <w:r w:rsidRPr="00710DF1">
        <w:rPr>
          <w:rFonts w:ascii="Times New Roman" w:eastAsia="Times New Roman" w:hAnsi="Times New Roman" w:cs="Times New Roman"/>
          <w:sz w:val="24"/>
          <w:szCs w:val="24"/>
          <w:lang w:eastAsia="fr-FR"/>
        </w:rPr>
        <w:br/>
        <w:t xml:space="preserve">3° pour les installations de moins de 9 </w:t>
      </w:r>
      <w:proofErr w:type="spellStart"/>
      <w:r w:rsidRPr="00710DF1">
        <w:rPr>
          <w:rFonts w:ascii="Times New Roman" w:eastAsia="Times New Roman" w:hAnsi="Times New Roman" w:cs="Times New Roman"/>
          <w:sz w:val="24"/>
          <w:szCs w:val="24"/>
          <w:lang w:eastAsia="fr-FR"/>
        </w:rPr>
        <w:t>kWc</w:t>
      </w:r>
      <w:proofErr w:type="spellEnd"/>
      <w:r w:rsidRPr="00710DF1">
        <w:rPr>
          <w:rFonts w:ascii="Times New Roman" w:eastAsia="Times New Roman" w:hAnsi="Times New Roman" w:cs="Times New Roman"/>
          <w:sz w:val="24"/>
          <w:szCs w:val="24"/>
          <w:lang w:eastAsia="fr-FR"/>
        </w:rPr>
        <w:t xml:space="preserve"> dont la demande complète de raccordement est effectuée après le 30 septembre 2017, et pour toutes les installations dont la demande complète de raccordement est effectuée après le 31 décembre 2017, le certificat attestant de la qualification ou de la certification professionnelle de l'installateur conformément aux dispositions de l'Annexe 5 ;</w:t>
      </w:r>
      <w:r w:rsidRPr="00710DF1">
        <w:rPr>
          <w:rFonts w:ascii="Times New Roman" w:eastAsia="Times New Roman" w:hAnsi="Times New Roman" w:cs="Times New Roman"/>
          <w:sz w:val="24"/>
          <w:szCs w:val="24"/>
          <w:lang w:eastAsia="fr-FR"/>
        </w:rPr>
        <w:br/>
        <w:t>4° les éléments permettant d'identifier le propriétaire du bâtiment d'implantation de l'installation objet du contrat d'achat : copie du titre de propriété et, le cas échéant, copie du contrat de mise à disposition de la toiture ;</w:t>
      </w:r>
      <w:r w:rsidRPr="00710DF1">
        <w:rPr>
          <w:rFonts w:ascii="Times New Roman" w:eastAsia="Times New Roman" w:hAnsi="Times New Roman" w:cs="Times New Roman"/>
          <w:sz w:val="24"/>
          <w:szCs w:val="24"/>
          <w:lang w:eastAsia="fr-FR"/>
        </w:rPr>
        <w:br/>
        <w:t xml:space="preserve">5° Pour les installations de puissance crête strictement supérieure à 9 </w:t>
      </w:r>
      <w:proofErr w:type="spellStart"/>
      <w:r w:rsidRPr="00710DF1">
        <w:rPr>
          <w:rFonts w:ascii="Times New Roman" w:eastAsia="Times New Roman" w:hAnsi="Times New Roman" w:cs="Times New Roman"/>
          <w:sz w:val="24"/>
          <w:szCs w:val="24"/>
          <w:lang w:eastAsia="fr-FR"/>
        </w:rPr>
        <w:t>kWc</w:t>
      </w:r>
      <w:proofErr w:type="spellEnd"/>
      <w:r w:rsidRPr="00710DF1">
        <w:rPr>
          <w:rFonts w:ascii="Times New Roman" w:eastAsia="Times New Roman" w:hAnsi="Times New Roman" w:cs="Times New Roman"/>
          <w:sz w:val="24"/>
          <w:szCs w:val="24"/>
          <w:lang w:eastAsia="fr-FR"/>
        </w:rPr>
        <w:t xml:space="preserve"> et inférieure ou égale à 36 </w:t>
      </w:r>
      <w:proofErr w:type="spellStart"/>
      <w:r w:rsidRPr="00710DF1">
        <w:rPr>
          <w:rFonts w:ascii="Times New Roman" w:eastAsia="Times New Roman" w:hAnsi="Times New Roman" w:cs="Times New Roman"/>
          <w:sz w:val="24"/>
          <w:szCs w:val="24"/>
          <w:lang w:eastAsia="fr-FR"/>
        </w:rPr>
        <w:t>kWc</w:t>
      </w:r>
      <w:proofErr w:type="spellEnd"/>
      <w:r w:rsidRPr="00710DF1">
        <w:rPr>
          <w:rFonts w:ascii="Times New Roman" w:eastAsia="Times New Roman" w:hAnsi="Times New Roman" w:cs="Times New Roman"/>
          <w:sz w:val="24"/>
          <w:szCs w:val="24"/>
          <w:lang w:eastAsia="fr-FR"/>
        </w:rPr>
        <w:t xml:space="preserve">, un montant de 360 € adressé à l'acheteur obligé. Pour les installations de puissance crête strictement supérieure à 36 </w:t>
      </w:r>
      <w:proofErr w:type="spellStart"/>
      <w:r w:rsidRPr="00710DF1">
        <w:rPr>
          <w:rFonts w:ascii="Times New Roman" w:eastAsia="Times New Roman" w:hAnsi="Times New Roman" w:cs="Times New Roman"/>
          <w:sz w:val="24"/>
          <w:szCs w:val="24"/>
          <w:lang w:eastAsia="fr-FR"/>
        </w:rPr>
        <w:t>kWc</w:t>
      </w:r>
      <w:proofErr w:type="spellEnd"/>
      <w:r w:rsidRPr="00710DF1">
        <w:rPr>
          <w:rFonts w:ascii="Times New Roman" w:eastAsia="Times New Roman" w:hAnsi="Times New Roman" w:cs="Times New Roman"/>
          <w:sz w:val="24"/>
          <w:szCs w:val="24"/>
          <w:lang w:eastAsia="fr-FR"/>
        </w:rPr>
        <w:t xml:space="preserve"> et inférieure ou égale à 100 </w:t>
      </w:r>
      <w:proofErr w:type="spellStart"/>
      <w:r w:rsidRPr="00710DF1">
        <w:rPr>
          <w:rFonts w:ascii="Times New Roman" w:eastAsia="Times New Roman" w:hAnsi="Times New Roman" w:cs="Times New Roman"/>
          <w:sz w:val="24"/>
          <w:szCs w:val="24"/>
          <w:lang w:eastAsia="fr-FR"/>
        </w:rPr>
        <w:t>kWc</w:t>
      </w:r>
      <w:proofErr w:type="spellEnd"/>
      <w:r w:rsidRPr="00710DF1">
        <w:rPr>
          <w:rFonts w:ascii="Times New Roman" w:eastAsia="Times New Roman" w:hAnsi="Times New Roman" w:cs="Times New Roman"/>
          <w:sz w:val="24"/>
          <w:szCs w:val="24"/>
          <w:lang w:eastAsia="fr-FR"/>
        </w:rPr>
        <w:t>, un montant de 1000 € adressé à l'acheteur obligé. L'intégralité de ce montant sera restituée au producteur lors du premier paiement de la part de l'acheteur obligé. L'intégralité du montant sera également restituée à un producteur en faisant la demande si le projet est abandonné alors que la proposition de raccordement excède 0.4 €/</w:t>
      </w:r>
      <w:proofErr w:type="spellStart"/>
      <w:r w:rsidRPr="00710DF1">
        <w:rPr>
          <w:rFonts w:ascii="Times New Roman" w:eastAsia="Times New Roman" w:hAnsi="Times New Roman" w:cs="Times New Roman"/>
          <w:sz w:val="24"/>
          <w:szCs w:val="24"/>
          <w:lang w:eastAsia="fr-FR"/>
        </w:rPr>
        <w:t>Wc</w:t>
      </w:r>
      <w:proofErr w:type="spellEnd"/>
      <w:r w:rsidRPr="00710DF1">
        <w:rPr>
          <w:rFonts w:ascii="Times New Roman" w:eastAsia="Times New Roman" w:hAnsi="Times New Roman" w:cs="Times New Roman"/>
          <w:sz w:val="24"/>
          <w:szCs w:val="24"/>
          <w:lang w:eastAsia="fr-FR"/>
        </w:rPr>
        <w:t>. Les sommes ainsi perçues viendront minorer les charges de services publics compensées à l'acheteur obligé.</w:t>
      </w:r>
      <w:r w:rsidRPr="00710DF1">
        <w:rPr>
          <w:rFonts w:ascii="Times New Roman" w:eastAsia="Times New Roman" w:hAnsi="Times New Roman" w:cs="Times New Roman"/>
          <w:sz w:val="24"/>
          <w:szCs w:val="24"/>
          <w:lang w:eastAsia="fr-FR"/>
        </w:rPr>
        <w:br/>
        <w:t>Cette disposition ne s'applique qu'aux demandes de raccordement déposées à partir du 1er janvier 2018. Une solution de paiement dématérialisée sera mise en place par l'acheteur obligé et intégrée au service de dépôt des demandes de raccordement du gestionnaire de réseau afin d'être opérationnelle au 1er janvier 2018 ;</w:t>
      </w:r>
      <w:r w:rsidRPr="00710DF1">
        <w:rPr>
          <w:rFonts w:ascii="Times New Roman" w:eastAsia="Times New Roman" w:hAnsi="Times New Roman" w:cs="Times New Roman"/>
          <w:sz w:val="24"/>
          <w:szCs w:val="24"/>
          <w:lang w:eastAsia="fr-FR"/>
        </w:rPr>
        <w:br/>
        <w:t>6° la qualité du signataire de la demande, et lorsque le dossier est déposé par un mandataire, la preuve d'un mandat exprès autorisant le mandataire à agir au nom et pour le compte du producteur ;</w:t>
      </w:r>
      <w:r w:rsidRPr="00710DF1">
        <w:rPr>
          <w:rFonts w:ascii="Times New Roman" w:eastAsia="Times New Roman" w:hAnsi="Times New Roman" w:cs="Times New Roman"/>
          <w:sz w:val="24"/>
          <w:szCs w:val="24"/>
          <w:lang w:eastAsia="fr-FR"/>
        </w:rPr>
        <w:br/>
        <w:t>7° les coordonnées géodésiques WGS84, exprimées au format DMS (XX°YY'ZZ.Z'' N/S/E/O) des points extrémaux de l'installation (4 points représentatifs) ;</w:t>
      </w:r>
      <w:r w:rsidRPr="00710DF1">
        <w:rPr>
          <w:rFonts w:ascii="Times New Roman" w:eastAsia="Times New Roman" w:hAnsi="Times New Roman" w:cs="Times New Roman"/>
          <w:sz w:val="24"/>
          <w:szCs w:val="24"/>
          <w:lang w:eastAsia="fr-FR"/>
        </w:rPr>
        <w:br/>
        <w:t>8° le cas échéant, le document émanant d'un architecte et visé à l'annexe 3, conforme au modèle en annexe du contrat d'achat ;</w:t>
      </w:r>
      <w:r w:rsidRPr="00710DF1">
        <w:rPr>
          <w:rFonts w:ascii="Times New Roman" w:eastAsia="Times New Roman" w:hAnsi="Times New Roman" w:cs="Times New Roman"/>
          <w:sz w:val="24"/>
          <w:szCs w:val="24"/>
          <w:lang w:eastAsia="fr-FR"/>
        </w:rPr>
        <w:br/>
        <w:t>9° le cas échéant, le type d'entreprise souhaitant bénéficier du contrat d'achat (PME/grande entreprise), sa forme juridique et le secteur économique principal dans lequel il exerce ses activités (au niveau du groupe de la NACE).</w:t>
      </w:r>
      <w:r w:rsidRPr="00710DF1">
        <w:rPr>
          <w:rFonts w:ascii="Times New Roman" w:eastAsia="Times New Roman" w:hAnsi="Times New Roman" w:cs="Times New Roman"/>
          <w:sz w:val="24"/>
          <w:szCs w:val="24"/>
          <w:lang w:eastAsia="fr-FR"/>
        </w:rPr>
        <w:br/>
        <w:t>La demande de raccordement doit être adressée par voie postale, par courrier électronique, ou, le cas échéant, par le biais d'un site internet mis en place par le gestionnaire de réseau public auquel l'installation est raccordée lorsque celui-ci dispose d'un tel moyen, la charge de la preuve de l'envoi reposant sur le producteur en cas de litige.</w:t>
      </w:r>
      <w:r w:rsidRPr="00710DF1">
        <w:rPr>
          <w:rFonts w:ascii="Times New Roman" w:eastAsia="Times New Roman" w:hAnsi="Times New Roman" w:cs="Times New Roman"/>
          <w:sz w:val="24"/>
          <w:szCs w:val="24"/>
          <w:lang w:eastAsia="fr-FR"/>
        </w:rPr>
        <w:br/>
        <w:t>Conformément à l'</w:t>
      </w:r>
      <w:hyperlink r:id="rId15" w:history="1">
        <w:r w:rsidRPr="00710DF1">
          <w:rPr>
            <w:rFonts w:ascii="Times New Roman" w:eastAsia="Times New Roman" w:hAnsi="Times New Roman" w:cs="Times New Roman"/>
            <w:color w:val="0000FF"/>
            <w:sz w:val="24"/>
            <w:szCs w:val="24"/>
            <w:u w:val="single"/>
            <w:lang w:eastAsia="fr-FR"/>
          </w:rPr>
          <w:t>article R. 314-3 du code de l'énergie</w:t>
        </w:r>
      </w:hyperlink>
      <w:r w:rsidRPr="00710DF1">
        <w:rPr>
          <w:rFonts w:ascii="Times New Roman" w:eastAsia="Times New Roman" w:hAnsi="Times New Roman" w:cs="Times New Roman"/>
          <w:sz w:val="24"/>
          <w:szCs w:val="24"/>
          <w:lang w:eastAsia="fr-FR"/>
        </w:rPr>
        <w:t xml:space="preserve">, la demande de contrat est transmise </w:t>
      </w:r>
      <w:r w:rsidRPr="00710DF1">
        <w:rPr>
          <w:rFonts w:ascii="Times New Roman" w:eastAsia="Times New Roman" w:hAnsi="Times New Roman" w:cs="Times New Roman"/>
          <w:sz w:val="24"/>
          <w:szCs w:val="24"/>
          <w:lang w:eastAsia="fr-FR"/>
        </w:rPr>
        <w:lastRenderedPageBreak/>
        <w:t>au co-contractant par l'intermédiaire du gestionnaire de réseau public auquel l'installation est raccordée. Celui-ci met également à disposition du co-contractant les différentes pièces exigées pour cette demande.</w:t>
      </w:r>
    </w:p>
    <w:p w:rsidR="00710DF1" w:rsidRPr="00710DF1" w:rsidRDefault="00710DF1" w:rsidP="00710DF1">
      <w:pPr>
        <w:spacing w:after="0" w:line="240" w:lineRule="auto"/>
        <w:rPr>
          <w:rFonts w:ascii="Times New Roman" w:eastAsia="Times New Roman" w:hAnsi="Times New Roman" w:cs="Times New Roman"/>
          <w:sz w:val="24"/>
          <w:szCs w:val="24"/>
          <w:lang w:eastAsia="fr-FR"/>
        </w:rPr>
      </w:pPr>
      <w:bookmarkStart w:id="4" w:name="JORFARTI000034631460"/>
      <w:bookmarkEnd w:id="4"/>
      <w:r w:rsidRPr="00710DF1">
        <w:rPr>
          <w:rFonts w:ascii="Times New Roman" w:eastAsia="Times New Roman" w:hAnsi="Times New Roman" w:cs="Times New Roman"/>
          <w:sz w:val="24"/>
          <w:szCs w:val="24"/>
          <w:lang w:eastAsia="fr-FR"/>
        </w:rPr>
        <w:t>Article 5</w:t>
      </w:r>
    </w:p>
    <w:p w:rsidR="00710DF1" w:rsidRPr="00710DF1" w:rsidRDefault="00710DF1" w:rsidP="00710DF1">
      <w:pPr>
        <w:spacing w:before="100" w:beforeAutospacing="1" w:after="100" w:afterAutospacing="1" w:line="240" w:lineRule="auto"/>
        <w:rPr>
          <w:rFonts w:ascii="Times New Roman" w:eastAsia="Times New Roman" w:hAnsi="Times New Roman" w:cs="Times New Roman"/>
          <w:sz w:val="24"/>
          <w:szCs w:val="24"/>
          <w:lang w:eastAsia="fr-FR"/>
        </w:rPr>
      </w:pPr>
      <w:r w:rsidRPr="00710DF1">
        <w:rPr>
          <w:rFonts w:ascii="Times New Roman" w:eastAsia="Times New Roman" w:hAnsi="Times New Roman" w:cs="Times New Roman"/>
          <w:sz w:val="24"/>
          <w:szCs w:val="24"/>
          <w:lang w:eastAsia="fr-FR"/>
        </w:rPr>
        <w:br/>
        <w:t>Modification des caractéristiques de l'installation.</w:t>
      </w:r>
      <w:r w:rsidRPr="00710DF1">
        <w:rPr>
          <w:rFonts w:ascii="Times New Roman" w:eastAsia="Times New Roman" w:hAnsi="Times New Roman" w:cs="Times New Roman"/>
          <w:sz w:val="24"/>
          <w:szCs w:val="24"/>
          <w:lang w:eastAsia="fr-FR"/>
        </w:rPr>
        <w:br/>
        <w:t>Peuvent faire l'objet d'une demande de modification avant la mise en service :</w:t>
      </w:r>
      <w:r w:rsidRPr="00710DF1">
        <w:rPr>
          <w:rFonts w:ascii="Times New Roman" w:eastAsia="Times New Roman" w:hAnsi="Times New Roman" w:cs="Times New Roman"/>
          <w:sz w:val="24"/>
          <w:szCs w:val="24"/>
          <w:lang w:eastAsia="fr-FR"/>
        </w:rPr>
        <w:br/>
        <w:t>1° la modification de la puissance Q mentionnée au 7° de l'article 3 ;</w:t>
      </w:r>
      <w:r w:rsidRPr="00710DF1">
        <w:rPr>
          <w:rFonts w:ascii="Times New Roman" w:eastAsia="Times New Roman" w:hAnsi="Times New Roman" w:cs="Times New Roman"/>
          <w:sz w:val="24"/>
          <w:szCs w:val="24"/>
          <w:lang w:eastAsia="fr-FR"/>
        </w:rPr>
        <w:br/>
        <w:t>2° la modification de l'identité du producteur mentionné au 6° de l'article 3 ;</w:t>
      </w:r>
      <w:r w:rsidRPr="00710DF1">
        <w:rPr>
          <w:rFonts w:ascii="Times New Roman" w:eastAsia="Times New Roman" w:hAnsi="Times New Roman" w:cs="Times New Roman"/>
          <w:sz w:val="24"/>
          <w:szCs w:val="24"/>
          <w:lang w:eastAsia="fr-FR"/>
        </w:rPr>
        <w:br/>
        <w:t>3° la modification de l'identité de l'installateur qualifié mentionné au 3° de l'article 4 ;</w:t>
      </w:r>
      <w:r w:rsidRPr="00710DF1">
        <w:rPr>
          <w:rFonts w:ascii="Times New Roman" w:eastAsia="Times New Roman" w:hAnsi="Times New Roman" w:cs="Times New Roman"/>
          <w:sz w:val="24"/>
          <w:szCs w:val="24"/>
          <w:lang w:eastAsia="fr-FR"/>
        </w:rPr>
        <w:br/>
        <w:t>4° la modification de la puissance installée mentionnée à l'article 3 dans la limite autorisée dans la Documentation Technique de Référence du gestionnaire de réseau auquel l'installation est raccordée, notamment les procédures de traitement de raccordement et de la puissance de raccordement, et dans la limite des seuils d'éligibilité aux tarifs ;</w:t>
      </w:r>
      <w:r w:rsidRPr="00710DF1">
        <w:rPr>
          <w:rFonts w:ascii="Times New Roman" w:eastAsia="Times New Roman" w:hAnsi="Times New Roman" w:cs="Times New Roman"/>
          <w:sz w:val="24"/>
          <w:szCs w:val="24"/>
          <w:lang w:eastAsia="fr-FR"/>
        </w:rPr>
        <w:br/>
        <w:t>5° la nature de l'installation mentionnée au 4° de l'article 3 ;</w:t>
      </w:r>
      <w:r w:rsidRPr="00710DF1">
        <w:rPr>
          <w:rFonts w:ascii="Times New Roman" w:eastAsia="Times New Roman" w:hAnsi="Times New Roman" w:cs="Times New Roman"/>
          <w:sz w:val="24"/>
          <w:szCs w:val="24"/>
          <w:lang w:eastAsia="fr-FR"/>
        </w:rPr>
        <w:br/>
        <w:t>6° la nature de l'exploitation mentionnée au 5° de l'article 3 ;</w:t>
      </w:r>
      <w:r w:rsidRPr="00710DF1">
        <w:rPr>
          <w:rFonts w:ascii="Times New Roman" w:eastAsia="Times New Roman" w:hAnsi="Times New Roman" w:cs="Times New Roman"/>
          <w:sz w:val="24"/>
          <w:szCs w:val="24"/>
          <w:lang w:eastAsia="fr-FR"/>
        </w:rPr>
        <w:br/>
        <w:t>7° le cas échéant, la liste mentionnée au 8° de l'article 3 ;</w:t>
      </w:r>
      <w:r w:rsidRPr="00710DF1">
        <w:rPr>
          <w:rFonts w:ascii="Times New Roman" w:eastAsia="Times New Roman" w:hAnsi="Times New Roman" w:cs="Times New Roman"/>
          <w:sz w:val="24"/>
          <w:szCs w:val="24"/>
          <w:lang w:eastAsia="fr-FR"/>
        </w:rPr>
        <w:br/>
        <w:t>8° le cas échéant, le document émanant d'un architecte et visé à l'annexe 3, conforme au modèle en annexe du contrat d'achat.</w:t>
      </w:r>
      <w:r w:rsidRPr="00710DF1">
        <w:rPr>
          <w:rFonts w:ascii="Times New Roman" w:eastAsia="Times New Roman" w:hAnsi="Times New Roman" w:cs="Times New Roman"/>
          <w:sz w:val="24"/>
          <w:szCs w:val="24"/>
          <w:lang w:eastAsia="fr-FR"/>
        </w:rPr>
        <w:br/>
        <w:t xml:space="preserve">9° le 10° de l'article 3 </w:t>
      </w:r>
      <w:proofErr w:type="gramStart"/>
      <w:r w:rsidRPr="00710DF1">
        <w:rPr>
          <w:rFonts w:ascii="Times New Roman" w:eastAsia="Times New Roman" w:hAnsi="Times New Roman" w:cs="Times New Roman"/>
          <w:sz w:val="24"/>
          <w:szCs w:val="24"/>
          <w:lang w:eastAsia="fr-FR"/>
        </w:rPr>
        <w:t>;</w:t>
      </w:r>
      <w:proofErr w:type="gramEnd"/>
      <w:r w:rsidRPr="00710DF1">
        <w:rPr>
          <w:rFonts w:ascii="Times New Roman" w:eastAsia="Times New Roman" w:hAnsi="Times New Roman" w:cs="Times New Roman"/>
          <w:sz w:val="24"/>
          <w:szCs w:val="24"/>
          <w:lang w:eastAsia="fr-FR"/>
        </w:rPr>
        <w:br/>
        <w:t>Jusqu'à la mise en service, ces demandes de modification doivent être adressées par le producteur au gestionnaire de réseau public auquel l'installation est raccordée, qui les transmet au cocontractant. Ce dernier accuse réception, auprès du producteur, de la demande de modification, par voie postale ou par voie électronique, si celle-ci concerne des éléments dont dépend la rémunération.</w:t>
      </w:r>
      <w:r w:rsidRPr="00710DF1">
        <w:rPr>
          <w:rFonts w:ascii="Times New Roman" w:eastAsia="Times New Roman" w:hAnsi="Times New Roman" w:cs="Times New Roman"/>
          <w:sz w:val="24"/>
          <w:szCs w:val="24"/>
          <w:lang w:eastAsia="fr-FR"/>
        </w:rPr>
        <w:br/>
        <w:t>Après la mise en service ces demandes sont adressées au cocontractant et seuls les éléments 1° à 4° ainsi que 7° à 9° du présent article peuvent faire l'objet d'une demande de modification. Toute modification de la puissance installée mentionnée à l'article 3 ne peut alors se faire qu'à la baisse et n'induira pas de changement de tarif ou de prime.</w:t>
      </w:r>
      <w:r w:rsidRPr="00710DF1">
        <w:rPr>
          <w:rFonts w:ascii="Times New Roman" w:eastAsia="Times New Roman" w:hAnsi="Times New Roman" w:cs="Times New Roman"/>
          <w:sz w:val="24"/>
          <w:szCs w:val="24"/>
          <w:lang w:eastAsia="fr-FR"/>
        </w:rPr>
        <w:br/>
        <w:t>Si l'attestation mentionnée au 6 a déjà été transmise à l'acheteur, ces modifications doivent faire l'objet d'une nouvelle attestation. Celle-ci porte seulement sur les éléments modifiés, hors modification du 2° seul. Le cas échéant, le changement de panneaux ou films photovoltaïques installés, du boitier de jonction ou de la connectique devra également faire l'objet d'une nouvelle attestation. Si ces modifications interviennent après la signature du contrat d'achat, le producteur doit effectuer une demande d'avenant au contrat, accompagnée de la nouvelle attestation.</w:t>
      </w:r>
      <w:r w:rsidRPr="00710DF1">
        <w:rPr>
          <w:rFonts w:ascii="Times New Roman" w:eastAsia="Times New Roman" w:hAnsi="Times New Roman" w:cs="Times New Roman"/>
          <w:sz w:val="24"/>
          <w:szCs w:val="24"/>
          <w:lang w:eastAsia="fr-FR"/>
        </w:rPr>
        <w:br/>
        <w:t>Les autres modifications des caractéristiques mentionnées à l'article 3 ne peuvent faire l'objet d'une demande de modification.</w:t>
      </w:r>
    </w:p>
    <w:p w:rsidR="00710DF1" w:rsidRPr="00710DF1" w:rsidRDefault="00710DF1" w:rsidP="00710DF1">
      <w:pPr>
        <w:spacing w:after="0" w:line="240" w:lineRule="auto"/>
        <w:rPr>
          <w:rFonts w:ascii="Times New Roman" w:eastAsia="Times New Roman" w:hAnsi="Times New Roman" w:cs="Times New Roman"/>
          <w:sz w:val="24"/>
          <w:szCs w:val="24"/>
          <w:lang w:eastAsia="fr-FR"/>
        </w:rPr>
      </w:pPr>
      <w:bookmarkStart w:id="5" w:name="JORFARTI000034631461"/>
      <w:bookmarkEnd w:id="5"/>
      <w:r w:rsidRPr="00710DF1">
        <w:rPr>
          <w:rFonts w:ascii="Times New Roman" w:eastAsia="Times New Roman" w:hAnsi="Times New Roman" w:cs="Times New Roman"/>
          <w:sz w:val="24"/>
          <w:szCs w:val="24"/>
          <w:lang w:eastAsia="fr-FR"/>
        </w:rPr>
        <w:t xml:space="preserve">Article 6 </w:t>
      </w:r>
      <w:hyperlink r:id="rId16" w:tooltip="En savoir plus sur l'article 6" w:history="1">
        <w:r w:rsidRPr="00710DF1">
          <w:rPr>
            <w:rFonts w:ascii="Times New Roman" w:eastAsia="Times New Roman" w:hAnsi="Times New Roman" w:cs="Times New Roman"/>
            <w:color w:val="0000FF"/>
            <w:sz w:val="24"/>
            <w:szCs w:val="24"/>
            <w:u w:val="single"/>
            <w:lang w:eastAsia="fr-FR"/>
          </w:rPr>
          <w:t>En savoir plus sur cet article...</w:t>
        </w:r>
      </w:hyperlink>
      <w:r w:rsidRPr="00710DF1">
        <w:rPr>
          <w:rFonts w:ascii="Times New Roman" w:eastAsia="Times New Roman" w:hAnsi="Times New Roman" w:cs="Times New Roman"/>
          <w:sz w:val="24"/>
          <w:szCs w:val="24"/>
          <w:lang w:eastAsia="fr-FR"/>
        </w:rPr>
        <w:t xml:space="preserve"> </w:t>
      </w:r>
    </w:p>
    <w:p w:rsidR="00710DF1" w:rsidRPr="00710DF1" w:rsidRDefault="00710DF1" w:rsidP="00710DF1">
      <w:pPr>
        <w:spacing w:before="100" w:beforeAutospacing="1" w:after="100" w:afterAutospacing="1" w:line="240" w:lineRule="auto"/>
        <w:rPr>
          <w:rFonts w:ascii="Times New Roman" w:eastAsia="Times New Roman" w:hAnsi="Times New Roman" w:cs="Times New Roman"/>
          <w:sz w:val="24"/>
          <w:szCs w:val="24"/>
          <w:lang w:eastAsia="fr-FR"/>
        </w:rPr>
      </w:pPr>
      <w:r w:rsidRPr="00710DF1">
        <w:rPr>
          <w:rFonts w:ascii="Times New Roman" w:eastAsia="Times New Roman" w:hAnsi="Times New Roman" w:cs="Times New Roman"/>
          <w:sz w:val="24"/>
          <w:szCs w:val="24"/>
          <w:lang w:eastAsia="fr-FR"/>
        </w:rPr>
        <w:br/>
        <w:t>Attestation sur l'honneur de conformité.</w:t>
      </w:r>
      <w:r w:rsidRPr="00710DF1">
        <w:rPr>
          <w:rFonts w:ascii="Times New Roman" w:eastAsia="Times New Roman" w:hAnsi="Times New Roman" w:cs="Times New Roman"/>
          <w:sz w:val="24"/>
          <w:szCs w:val="24"/>
          <w:lang w:eastAsia="fr-FR"/>
        </w:rPr>
        <w:br/>
        <w:t>Après l'achèvement de l'installation et avant signature du contrat d'achat, le producteur fournit à l'acheteur l'attestation sur l'honneur de conformité prévue à l'</w:t>
      </w:r>
      <w:hyperlink r:id="rId17" w:history="1">
        <w:r w:rsidRPr="00710DF1">
          <w:rPr>
            <w:rFonts w:ascii="Times New Roman" w:eastAsia="Times New Roman" w:hAnsi="Times New Roman" w:cs="Times New Roman"/>
            <w:color w:val="0000FF"/>
            <w:sz w:val="24"/>
            <w:szCs w:val="24"/>
            <w:u w:val="single"/>
            <w:lang w:eastAsia="fr-FR"/>
          </w:rPr>
          <w:t>article R. 314-7 du code de l'énergie</w:t>
        </w:r>
      </w:hyperlink>
      <w:r w:rsidRPr="00710DF1">
        <w:rPr>
          <w:rFonts w:ascii="Times New Roman" w:eastAsia="Times New Roman" w:hAnsi="Times New Roman" w:cs="Times New Roman"/>
          <w:sz w:val="24"/>
          <w:szCs w:val="24"/>
          <w:lang w:eastAsia="fr-FR"/>
        </w:rPr>
        <w:t>.</w:t>
      </w:r>
      <w:r w:rsidRPr="00710DF1">
        <w:rPr>
          <w:rFonts w:ascii="Times New Roman" w:eastAsia="Times New Roman" w:hAnsi="Times New Roman" w:cs="Times New Roman"/>
          <w:sz w:val="24"/>
          <w:szCs w:val="24"/>
          <w:lang w:eastAsia="fr-FR"/>
        </w:rPr>
        <w:br/>
        <w:t>Le producteur certifie dans cette attestation :</w:t>
      </w:r>
    </w:p>
    <w:p w:rsidR="00710DF1" w:rsidRPr="00710DF1" w:rsidRDefault="00710DF1" w:rsidP="00710DF1">
      <w:pPr>
        <w:spacing w:before="100" w:beforeAutospacing="1" w:after="100" w:afterAutospacing="1" w:line="240" w:lineRule="auto"/>
        <w:rPr>
          <w:rFonts w:ascii="Times New Roman" w:eastAsia="Times New Roman" w:hAnsi="Times New Roman" w:cs="Times New Roman"/>
          <w:sz w:val="24"/>
          <w:szCs w:val="24"/>
          <w:lang w:eastAsia="fr-FR"/>
        </w:rPr>
      </w:pPr>
      <w:r w:rsidRPr="00710DF1">
        <w:rPr>
          <w:rFonts w:ascii="Times New Roman" w:eastAsia="Times New Roman" w:hAnsi="Times New Roman" w:cs="Times New Roman"/>
          <w:sz w:val="24"/>
          <w:szCs w:val="24"/>
          <w:lang w:eastAsia="fr-FR"/>
        </w:rPr>
        <w:lastRenderedPageBreak/>
        <w:br/>
        <w:t>- que l'installation est conforme aux éléments définis à l'article 3 et notamment que la puissance Q déclarée au titre du 7° de l'article 3 est conforme à la définition de l'annexe 1 et aux règles de l'annexe 3. Lorsque d'autres installations sont situées sur le même site d'implantation (au sens de l'annexe 3), le producteur joint un plan de situation desdites installations, en précisant les distances entre les installations ;</w:t>
      </w:r>
      <w:r w:rsidRPr="00710DF1">
        <w:rPr>
          <w:rFonts w:ascii="Times New Roman" w:eastAsia="Times New Roman" w:hAnsi="Times New Roman" w:cs="Times New Roman"/>
          <w:sz w:val="24"/>
          <w:szCs w:val="24"/>
          <w:lang w:eastAsia="fr-FR"/>
        </w:rPr>
        <w:br/>
        <w:t>- que l'installation a bien été réalisée dans le respect des règles d'éligibilité prévues à l'article 8 et à l'annexe 2 en correspondance avec le tarif demandé ;</w:t>
      </w:r>
      <w:r w:rsidRPr="00710DF1">
        <w:rPr>
          <w:rFonts w:ascii="Times New Roman" w:eastAsia="Times New Roman" w:hAnsi="Times New Roman" w:cs="Times New Roman"/>
          <w:sz w:val="24"/>
          <w:szCs w:val="24"/>
          <w:lang w:eastAsia="fr-FR"/>
        </w:rPr>
        <w:br/>
        <w:t>- pour les installations équipées d'un dispositif de stockage de l'électricité, la mise en place d'un dispositif technique permettant de garantir que l'énergie stockée provient exclusivement de l'installation de production.</w:t>
      </w:r>
    </w:p>
    <w:p w:rsidR="00710DF1" w:rsidRPr="00710DF1" w:rsidRDefault="00710DF1" w:rsidP="00710DF1">
      <w:pPr>
        <w:spacing w:before="100" w:beforeAutospacing="1" w:after="100" w:afterAutospacing="1" w:line="240" w:lineRule="auto"/>
        <w:rPr>
          <w:rFonts w:ascii="Times New Roman" w:eastAsia="Times New Roman" w:hAnsi="Times New Roman" w:cs="Times New Roman"/>
          <w:sz w:val="24"/>
          <w:szCs w:val="24"/>
          <w:lang w:eastAsia="fr-FR"/>
        </w:rPr>
      </w:pPr>
      <w:r w:rsidRPr="00710DF1">
        <w:rPr>
          <w:rFonts w:ascii="Times New Roman" w:eastAsia="Times New Roman" w:hAnsi="Times New Roman" w:cs="Times New Roman"/>
          <w:sz w:val="24"/>
          <w:szCs w:val="24"/>
          <w:lang w:eastAsia="fr-FR"/>
        </w:rPr>
        <w:br/>
        <w:t>L'entreprise ayant réalisé l'installation certifie également :</w:t>
      </w:r>
    </w:p>
    <w:p w:rsidR="00710DF1" w:rsidRPr="00710DF1" w:rsidRDefault="00710DF1" w:rsidP="00710DF1">
      <w:pPr>
        <w:spacing w:before="100" w:beforeAutospacing="1" w:after="100" w:afterAutospacing="1" w:line="240" w:lineRule="auto"/>
        <w:rPr>
          <w:rFonts w:ascii="Times New Roman" w:eastAsia="Times New Roman" w:hAnsi="Times New Roman" w:cs="Times New Roman"/>
          <w:sz w:val="24"/>
          <w:szCs w:val="24"/>
          <w:lang w:eastAsia="fr-FR"/>
        </w:rPr>
      </w:pPr>
      <w:r w:rsidRPr="00710DF1">
        <w:rPr>
          <w:rFonts w:ascii="Times New Roman" w:eastAsia="Times New Roman" w:hAnsi="Times New Roman" w:cs="Times New Roman"/>
          <w:sz w:val="24"/>
          <w:szCs w:val="24"/>
          <w:lang w:eastAsia="fr-FR"/>
        </w:rPr>
        <w:br/>
        <w:t>- que les ouvrages exécutés pour incorporer l'installation photovoltaïque dans le bâtiment ont été conçus et réalisés de manière à satisfaire l'ensemble des exigences auxquelles ils sont soumis, notamment les règles de conception et de réalisation visées par les normes, des règles professionnelles ou des évaluations techniques (traitant du produit, du dimensionnement de l'ouvrage et de l'exécution des travaux) produites dans le cadre d'une procédure collégiale d'évaluation, ou toutes autres règles équivalentes d'autres pays membres de l'Espace économique européen ;</w:t>
      </w:r>
      <w:r w:rsidRPr="00710DF1">
        <w:rPr>
          <w:rFonts w:ascii="Times New Roman" w:eastAsia="Times New Roman" w:hAnsi="Times New Roman" w:cs="Times New Roman"/>
          <w:sz w:val="24"/>
          <w:szCs w:val="24"/>
          <w:lang w:eastAsia="fr-FR"/>
        </w:rPr>
        <w:br/>
        <w:t xml:space="preserve">- pour les installations de puissance inférieure ou égale à 9 </w:t>
      </w:r>
      <w:proofErr w:type="spellStart"/>
      <w:r w:rsidRPr="00710DF1">
        <w:rPr>
          <w:rFonts w:ascii="Times New Roman" w:eastAsia="Times New Roman" w:hAnsi="Times New Roman" w:cs="Times New Roman"/>
          <w:sz w:val="24"/>
          <w:szCs w:val="24"/>
          <w:lang w:eastAsia="fr-FR"/>
        </w:rPr>
        <w:t>kWc</w:t>
      </w:r>
      <w:proofErr w:type="spellEnd"/>
      <w:r w:rsidRPr="00710DF1">
        <w:rPr>
          <w:rFonts w:ascii="Times New Roman" w:eastAsia="Times New Roman" w:hAnsi="Times New Roman" w:cs="Times New Roman"/>
          <w:sz w:val="24"/>
          <w:szCs w:val="24"/>
          <w:lang w:eastAsia="fr-FR"/>
        </w:rPr>
        <w:t xml:space="preserve"> dont la demande complète de raccordement est effectuée après le 30 septembre 2017, et pour toutes les installations dont la demande complète de raccordement est effectuée après le 31 décembre 2017, que l'installateur dispose de qualification ou certification professionnelle pour la réalisation d'installations photovoltaïques qui corresponde au type d'installation réalisée et à la taille du chantier ;</w:t>
      </w:r>
      <w:r w:rsidRPr="00710DF1">
        <w:rPr>
          <w:rFonts w:ascii="Times New Roman" w:eastAsia="Times New Roman" w:hAnsi="Times New Roman" w:cs="Times New Roman"/>
          <w:sz w:val="24"/>
          <w:szCs w:val="24"/>
          <w:lang w:eastAsia="fr-FR"/>
        </w:rPr>
        <w:br/>
        <w:t>- les caractéristiques des panneaux ou films photovoltaïques installés, du boitier de jonction et de la connectique : marque, référence et nom du fabricant.</w:t>
      </w:r>
    </w:p>
    <w:p w:rsidR="00710DF1" w:rsidRPr="00710DF1" w:rsidRDefault="00710DF1" w:rsidP="00710DF1">
      <w:pPr>
        <w:spacing w:before="100" w:beforeAutospacing="1" w:after="100" w:afterAutospacing="1" w:line="240" w:lineRule="auto"/>
        <w:rPr>
          <w:rFonts w:ascii="Times New Roman" w:eastAsia="Times New Roman" w:hAnsi="Times New Roman" w:cs="Times New Roman"/>
          <w:sz w:val="24"/>
          <w:szCs w:val="24"/>
          <w:lang w:eastAsia="fr-FR"/>
        </w:rPr>
      </w:pPr>
      <w:r w:rsidRPr="00710DF1">
        <w:rPr>
          <w:rFonts w:ascii="Times New Roman" w:eastAsia="Times New Roman" w:hAnsi="Times New Roman" w:cs="Times New Roman"/>
          <w:sz w:val="24"/>
          <w:szCs w:val="24"/>
          <w:lang w:eastAsia="fr-FR"/>
        </w:rPr>
        <w:br/>
        <w:t xml:space="preserve">Un modèle d'attestation est mis à disposition à cet effet par l'acheteur. Cette attestation mentionne la date d'achèvement de l'installation, laquelle correspond à la date de délivrance du </w:t>
      </w:r>
      <w:proofErr w:type="spellStart"/>
      <w:r w:rsidRPr="00710DF1">
        <w:rPr>
          <w:rFonts w:ascii="Times New Roman" w:eastAsia="Times New Roman" w:hAnsi="Times New Roman" w:cs="Times New Roman"/>
          <w:sz w:val="24"/>
          <w:szCs w:val="24"/>
          <w:lang w:eastAsia="fr-FR"/>
        </w:rPr>
        <w:t>Consuel</w:t>
      </w:r>
      <w:proofErr w:type="spellEnd"/>
      <w:r w:rsidRPr="00710DF1">
        <w:rPr>
          <w:rFonts w:ascii="Times New Roman" w:eastAsia="Times New Roman" w:hAnsi="Times New Roman" w:cs="Times New Roman"/>
          <w:sz w:val="24"/>
          <w:szCs w:val="24"/>
          <w:lang w:eastAsia="fr-FR"/>
        </w:rPr>
        <w:t>.</w:t>
      </w:r>
      <w:r w:rsidRPr="00710DF1">
        <w:rPr>
          <w:rFonts w:ascii="Times New Roman" w:eastAsia="Times New Roman" w:hAnsi="Times New Roman" w:cs="Times New Roman"/>
          <w:sz w:val="24"/>
          <w:szCs w:val="24"/>
          <w:lang w:eastAsia="fr-FR"/>
        </w:rPr>
        <w:br/>
        <w:t>Le producteur tient une copie de cette attestation ainsi que les justificatifs correspondants à la disposition du préfet, notamment ceux attestant de la puissance Q déclarée.</w:t>
      </w:r>
    </w:p>
    <w:p w:rsidR="00710DF1" w:rsidRPr="00710DF1" w:rsidRDefault="00710DF1" w:rsidP="00710DF1">
      <w:pPr>
        <w:spacing w:after="0" w:line="240" w:lineRule="auto"/>
        <w:rPr>
          <w:rFonts w:ascii="Times New Roman" w:eastAsia="Times New Roman" w:hAnsi="Times New Roman" w:cs="Times New Roman"/>
          <w:sz w:val="24"/>
          <w:szCs w:val="24"/>
          <w:lang w:eastAsia="fr-FR"/>
        </w:rPr>
      </w:pPr>
      <w:bookmarkStart w:id="6" w:name="JORFARTI000034631463"/>
      <w:bookmarkEnd w:id="6"/>
      <w:r w:rsidRPr="00710DF1">
        <w:rPr>
          <w:rFonts w:ascii="Times New Roman" w:eastAsia="Times New Roman" w:hAnsi="Times New Roman" w:cs="Times New Roman"/>
          <w:sz w:val="24"/>
          <w:szCs w:val="24"/>
          <w:lang w:eastAsia="fr-FR"/>
        </w:rPr>
        <w:t>Article 7</w:t>
      </w:r>
    </w:p>
    <w:p w:rsidR="00710DF1" w:rsidRPr="00710DF1" w:rsidRDefault="00710DF1" w:rsidP="00710DF1">
      <w:pPr>
        <w:spacing w:before="100" w:beforeAutospacing="1" w:after="100" w:afterAutospacing="1" w:line="240" w:lineRule="auto"/>
        <w:rPr>
          <w:rFonts w:ascii="Times New Roman" w:eastAsia="Times New Roman" w:hAnsi="Times New Roman" w:cs="Times New Roman"/>
          <w:sz w:val="24"/>
          <w:szCs w:val="24"/>
          <w:lang w:eastAsia="fr-FR"/>
        </w:rPr>
      </w:pPr>
      <w:r w:rsidRPr="00710DF1">
        <w:rPr>
          <w:rFonts w:ascii="Times New Roman" w:eastAsia="Times New Roman" w:hAnsi="Times New Roman" w:cs="Times New Roman"/>
          <w:sz w:val="24"/>
          <w:szCs w:val="24"/>
          <w:lang w:eastAsia="fr-FR"/>
        </w:rPr>
        <w:br/>
        <w:t>Durée du contrat d'achat.</w:t>
      </w:r>
      <w:r w:rsidRPr="00710DF1">
        <w:rPr>
          <w:rFonts w:ascii="Times New Roman" w:eastAsia="Times New Roman" w:hAnsi="Times New Roman" w:cs="Times New Roman"/>
          <w:sz w:val="24"/>
          <w:szCs w:val="24"/>
          <w:lang w:eastAsia="fr-FR"/>
        </w:rPr>
        <w:br/>
        <w:t>Le contrat d'achat est conclu pour une durée de vingt ans à compter de la date de mise en service de l'installation. La date de mise en service de l'installation correspond à la date de mise en service de son raccordement au réseau public. Cette mise en service doit avoir lieu dans un délai de dix-huit mois à compter de la date de demande complète de raccordement au réseau public par le producteur. En cas de dépassement de ce délai, la durée du contrat d'achat est réduite du triple de la durée de dépassement.</w:t>
      </w:r>
      <w:r w:rsidRPr="00710DF1">
        <w:rPr>
          <w:rFonts w:ascii="Times New Roman" w:eastAsia="Times New Roman" w:hAnsi="Times New Roman" w:cs="Times New Roman"/>
          <w:sz w:val="24"/>
          <w:szCs w:val="24"/>
          <w:lang w:eastAsia="fr-FR"/>
        </w:rPr>
        <w:br/>
        <w:t xml:space="preserve">Le délai mentionné au premier alinéa est prolongé lorsque la mise en service de l'installation est retardée du fait des délais nécessaires à la réalisation des travaux de raccordement sous </w:t>
      </w:r>
      <w:r w:rsidRPr="00710DF1">
        <w:rPr>
          <w:rFonts w:ascii="Times New Roman" w:eastAsia="Times New Roman" w:hAnsi="Times New Roman" w:cs="Times New Roman"/>
          <w:sz w:val="24"/>
          <w:szCs w:val="24"/>
          <w:lang w:eastAsia="fr-FR"/>
        </w:rPr>
        <w:lastRenderedPageBreak/>
        <w:t>réserve que le producteur ait mis en œuvre toutes les démarches dans le respect des exigences du gestionnaire de réseau pour que les travaux de raccordement soient réalisés dans les délais. Un délai supplémentaire de deux mois pour la mise en service est alors accordé à compter de la fin des travaux de raccordement (date déclarée par le gestionnaire de réseau). Le gestionnaire de réseau notifie à l'acheteur le motif du retard des travaux de raccordement.</w:t>
      </w:r>
    </w:p>
    <w:p w:rsidR="00710DF1" w:rsidRPr="00710DF1" w:rsidRDefault="00710DF1" w:rsidP="00710DF1">
      <w:pPr>
        <w:spacing w:after="0" w:line="240" w:lineRule="auto"/>
        <w:rPr>
          <w:rFonts w:ascii="Times New Roman" w:eastAsia="Times New Roman" w:hAnsi="Times New Roman" w:cs="Times New Roman"/>
          <w:sz w:val="24"/>
          <w:szCs w:val="24"/>
          <w:lang w:eastAsia="fr-FR"/>
        </w:rPr>
      </w:pPr>
      <w:bookmarkStart w:id="7" w:name="JORFARTI000034631464"/>
      <w:bookmarkEnd w:id="7"/>
      <w:r w:rsidRPr="00710DF1">
        <w:rPr>
          <w:rFonts w:ascii="Times New Roman" w:eastAsia="Times New Roman" w:hAnsi="Times New Roman" w:cs="Times New Roman"/>
          <w:sz w:val="24"/>
          <w:szCs w:val="24"/>
          <w:lang w:eastAsia="fr-FR"/>
        </w:rPr>
        <w:t xml:space="preserve">Article 8 </w:t>
      </w:r>
      <w:hyperlink r:id="rId18" w:tooltip="En savoir plus sur l'article 8" w:history="1">
        <w:r w:rsidRPr="00710DF1">
          <w:rPr>
            <w:rFonts w:ascii="Times New Roman" w:eastAsia="Times New Roman" w:hAnsi="Times New Roman" w:cs="Times New Roman"/>
            <w:color w:val="0000FF"/>
            <w:sz w:val="24"/>
            <w:szCs w:val="24"/>
            <w:u w:val="single"/>
            <w:lang w:eastAsia="fr-FR"/>
          </w:rPr>
          <w:t>En savoir plus sur cet article...</w:t>
        </w:r>
      </w:hyperlink>
      <w:r w:rsidRPr="00710DF1">
        <w:rPr>
          <w:rFonts w:ascii="Times New Roman" w:eastAsia="Times New Roman" w:hAnsi="Times New Roman" w:cs="Times New Roman"/>
          <w:sz w:val="24"/>
          <w:szCs w:val="24"/>
          <w:lang w:eastAsia="fr-FR"/>
        </w:rPr>
        <w:t xml:space="preserve"> </w:t>
      </w:r>
    </w:p>
    <w:p w:rsidR="00710DF1" w:rsidRPr="00710DF1" w:rsidRDefault="00710DF1" w:rsidP="00710DF1">
      <w:pPr>
        <w:spacing w:before="100" w:beforeAutospacing="1" w:after="100" w:afterAutospacing="1" w:line="240" w:lineRule="auto"/>
        <w:rPr>
          <w:rFonts w:ascii="Times New Roman" w:eastAsia="Times New Roman" w:hAnsi="Times New Roman" w:cs="Times New Roman"/>
          <w:sz w:val="24"/>
          <w:szCs w:val="24"/>
          <w:lang w:eastAsia="fr-FR"/>
        </w:rPr>
      </w:pPr>
      <w:r w:rsidRPr="00710DF1">
        <w:rPr>
          <w:rFonts w:ascii="Times New Roman" w:eastAsia="Times New Roman" w:hAnsi="Times New Roman" w:cs="Times New Roman"/>
          <w:sz w:val="24"/>
          <w:szCs w:val="24"/>
          <w:lang w:eastAsia="fr-FR"/>
        </w:rPr>
        <w:br/>
        <w:t>Tarifs et critères d'intégration au bâti et d'implantation.</w:t>
      </w:r>
      <w:r w:rsidRPr="00710DF1">
        <w:rPr>
          <w:rFonts w:ascii="Times New Roman" w:eastAsia="Times New Roman" w:hAnsi="Times New Roman" w:cs="Times New Roman"/>
          <w:sz w:val="24"/>
          <w:szCs w:val="24"/>
          <w:lang w:eastAsia="fr-FR"/>
        </w:rPr>
        <w:br/>
        <w:t xml:space="preserve">Sont éligibles au tarif Ta défini en annexe 1 les installations de vente en totalité de puissance installée inférieure ou égale à 9 </w:t>
      </w:r>
      <w:proofErr w:type="spellStart"/>
      <w:r w:rsidRPr="00710DF1">
        <w:rPr>
          <w:rFonts w:ascii="Times New Roman" w:eastAsia="Times New Roman" w:hAnsi="Times New Roman" w:cs="Times New Roman"/>
          <w:sz w:val="24"/>
          <w:szCs w:val="24"/>
          <w:lang w:eastAsia="fr-FR"/>
        </w:rPr>
        <w:t>kWc</w:t>
      </w:r>
      <w:proofErr w:type="spellEnd"/>
      <w:r w:rsidRPr="00710DF1">
        <w:rPr>
          <w:rFonts w:ascii="Times New Roman" w:eastAsia="Times New Roman" w:hAnsi="Times New Roman" w:cs="Times New Roman"/>
          <w:sz w:val="24"/>
          <w:szCs w:val="24"/>
          <w:lang w:eastAsia="fr-FR"/>
        </w:rPr>
        <w:t xml:space="preserve"> respectant les critères généraux d'implantation définis en annexe 2. Parmi ces installations, sont éligibles à la prime P_IAB définie en annexe 1 les installations respectant les critères d'intégration au bâti définis en annexe 2 et pour lesquelles la demande complète de raccordement est effectuée avant le 30 septembre 2018 inclus.</w:t>
      </w:r>
      <w:r w:rsidRPr="00710DF1">
        <w:rPr>
          <w:rFonts w:ascii="Times New Roman" w:eastAsia="Times New Roman" w:hAnsi="Times New Roman" w:cs="Times New Roman"/>
          <w:sz w:val="24"/>
          <w:szCs w:val="24"/>
          <w:lang w:eastAsia="fr-FR"/>
        </w:rPr>
        <w:br/>
        <w:t xml:space="preserve">Sont éligibles au tarif Tb défini en annexe 1 les installations de vente en totalité non éligibles au tarif Ta, de puissance installée inférieure ou égale à 100 </w:t>
      </w:r>
      <w:proofErr w:type="spellStart"/>
      <w:r w:rsidRPr="00710DF1">
        <w:rPr>
          <w:rFonts w:ascii="Times New Roman" w:eastAsia="Times New Roman" w:hAnsi="Times New Roman" w:cs="Times New Roman"/>
          <w:sz w:val="24"/>
          <w:szCs w:val="24"/>
          <w:lang w:eastAsia="fr-FR"/>
        </w:rPr>
        <w:t>kWc</w:t>
      </w:r>
      <w:proofErr w:type="spellEnd"/>
      <w:r w:rsidRPr="00710DF1">
        <w:rPr>
          <w:rFonts w:ascii="Times New Roman" w:eastAsia="Times New Roman" w:hAnsi="Times New Roman" w:cs="Times New Roman"/>
          <w:sz w:val="24"/>
          <w:szCs w:val="24"/>
          <w:lang w:eastAsia="fr-FR"/>
        </w:rPr>
        <w:t xml:space="preserve"> respectant les critères généraux d'implantation définis en annexe 2.</w:t>
      </w:r>
      <w:r w:rsidRPr="00710DF1">
        <w:rPr>
          <w:rFonts w:ascii="Times New Roman" w:eastAsia="Times New Roman" w:hAnsi="Times New Roman" w:cs="Times New Roman"/>
          <w:sz w:val="24"/>
          <w:szCs w:val="24"/>
          <w:lang w:eastAsia="fr-FR"/>
        </w:rPr>
        <w:br/>
        <w:t>Les installations de vente en surplus sont éligibles à une prime à l'investissement :</w:t>
      </w:r>
      <w:r w:rsidRPr="00710DF1">
        <w:rPr>
          <w:rFonts w:ascii="Times New Roman" w:eastAsia="Times New Roman" w:hAnsi="Times New Roman" w:cs="Times New Roman"/>
          <w:sz w:val="24"/>
          <w:szCs w:val="24"/>
          <w:lang w:eastAsia="fr-FR"/>
        </w:rPr>
        <w:br/>
        <w:t xml:space="preserve">Sont éligibles à la prime Pa définie en annexe 1 les installations de vente en surplus de puissance installée inférieure ou égale à 9 </w:t>
      </w:r>
      <w:proofErr w:type="spellStart"/>
      <w:r w:rsidRPr="00710DF1">
        <w:rPr>
          <w:rFonts w:ascii="Times New Roman" w:eastAsia="Times New Roman" w:hAnsi="Times New Roman" w:cs="Times New Roman"/>
          <w:sz w:val="24"/>
          <w:szCs w:val="24"/>
          <w:lang w:eastAsia="fr-FR"/>
        </w:rPr>
        <w:t>kWc</w:t>
      </w:r>
      <w:proofErr w:type="spellEnd"/>
      <w:r w:rsidRPr="00710DF1">
        <w:rPr>
          <w:rFonts w:ascii="Times New Roman" w:eastAsia="Times New Roman" w:hAnsi="Times New Roman" w:cs="Times New Roman"/>
          <w:sz w:val="24"/>
          <w:szCs w:val="24"/>
          <w:lang w:eastAsia="fr-FR"/>
        </w:rPr>
        <w:t xml:space="preserve"> respectant les critères généraux d'implantation définis en annexe 2. Les injections d'électricité sur le réseau public de distribution effectuées dans le cadre d'une installation de vente en surplus pour ces installations sont rémunérées à un tarif fixe de 10,0 c€/kWh non soumis à indexation.</w:t>
      </w:r>
      <w:r w:rsidRPr="00710DF1">
        <w:rPr>
          <w:rFonts w:ascii="Times New Roman" w:eastAsia="Times New Roman" w:hAnsi="Times New Roman" w:cs="Times New Roman"/>
          <w:sz w:val="24"/>
          <w:szCs w:val="24"/>
          <w:lang w:eastAsia="fr-FR"/>
        </w:rPr>
        <w:br/>
        <w:t xml:space="preserve">Sont éligibles à la prime Pb définie en annexe 1 les installations de vente en surplus non éligibles à la prime Pa, de puissance installée inférieure ou égale à 100 </w:t>
      </w:r>
      <w:proofErr w:type="spellStart"/>
      <w:r w:rsidRPr="00710DF1">
        <w:rPr>
          <w:rFonts w:ascii="Times New Roman" w:eastAsia="Times New Roman" w:hAnsi="Times New Roman" w:cs="Times New Roman"/>
          <w:sz w:val="24"/>
          <w:szCs w:val="24"/>
          <w:lang w:eastAsia="fr-FR"/>
        </w:rPr>
        <w:t>kWc</w:t>
      </w:r>
      <w:proofErr w:type="spellEnd"/>
      <w:r w:rsidRPr="00710DF1">
        <w:rPr>
          <w:rFonts w:ascii="Times New Roman" w:eastAsia="Times New Roman" w:hAnsi="Times New Roman" w:cs="Times New Roman"/>
          <w:sz w:val="24"/>
          <w:szCs w:val="24"/>
          <w:lang w:eastAsia="fr-FR"/>
        </w:rPr>
        <w:t xml:space="preserve"> respectant les critères généraux d'implantation définis en annexe 2. Les injections d'électricité sur le réseau public de distribution effectuées dans le cadre d'une installation de vente en surplus pour ces installations sont rémunérées à un tarif fixe de 6,0 c€/kWh non soumis à indexation.</w:t>
      </w:r>
      <w:r w:rsidRPr="00710DF1">
        <w:rPr>
          <w:rFonts w:ascii="Times New Roman" w:eastAsia="Times New Roman" w:hAnsi="Times New Roman" w:cs="Times New Roman"/>
          <w:sz w:val="24"/>
          <w:szCs w:val="24"/>
          <w:lang w:eastAsia="fr-FR"/>
        </w:rPr>
        <w:br/>
        <w:t>Le versement de la prime Pa et de la prime Pb sera réparti sur les cinq premières années de production de l'installation. Ces dispositions ne sont pas applicables aux opérations mentionnées à l'</w:t>
      </w:r>
      <w:hyperlink r:id="rId19" w:history="1">
        <w:r w:rsidRPr="00710DF1">
          <w:rPr>
            <w:rFonts w:ascii="Times New Roman" w:eastAsia="Times New Roman" w:hAnsi="Times New Roman" w:cs="Times New Roman"/>
            <w:color w:val="0000FF"/>
            <w:sz w:val="24"/>
            <w:szCs w:val="24"/>
            <w:u w:val="single"/>
            <w:lang w:eastAsia="fr-FR"/>
          </w:rPr>
          <w:t>article L. 315-2 du code de l'énergie</w:t>
        </w:r>
      </w:hyperlink>
      <w:r w:rsidRPr="00710DF1">
        <w:rPr>
          <w:rFonts w:ascii="Times New Roman" w:eastAsia="Times New Roman" w:hAnsi="Times New Roman" w:cs="Times New Roman"/>
          <w:sz w:val="24"/>
          <w:szCs w:val="24"/>
          <w:lang w:eastAsia="fr-FR"/>
        </w:rPr>
        <w:t>.</w:t>
      </w:r>
    </w:p>
    <w:p w:rsidR="00710DF1" w:rsidRPr="00710DF1" w:rsidRDefault="00710DF1" w:rsidP="00710DF1">
      <w:pPr>
        <w:spacing w:after="0" w:line="240" w:lineRule="auto"/>
        <w:rPr>
          <w:rFonts w:ascii="Times New Roman" w:eastAsia="Times New Roman" w:hAnsi="Times New Roman" w:cs="Times New Roman"/>
          <w:sz w:val="24"/>
          <w:szCs w:val="24"/>
          <w:lang w:eastAsia="fr-FR"/>
        </w:rPr>
      </w:pPr>
      <w:bookmarkStart w:id="8" w:name="JORFARTI000034631466"/>
      <w:bookmarkEnd w:id="8"/>
      <w:r w:rsidRPr="00710DF1">
        <w:rPr>
          <w:rFonts w:ascii="Times New Roman" w:eastAsia="Times New Roman" w:hAnsi="Times New Roman" w:cs="Times New Roman"/>
          <w:sz w:val="24"/>
          <w:szCs w:val="24"/>
          <w:lang w:eastAsia="fr-FR"/>
        </w:rPr>
        <w:t>Article 9</w:t>
      </w:r>
    </w:p>
    <w:p w:rsidR="00710DF1" w:rsidRPr="00710DF1" w:rsidRDefault="00710DF1" w:rsidP="00710DF1">
      <w:pPr>
        <w:spacing w:before="100" w:beforeAutospacing="1" w:after="100" w:afterAutospacing="1" w:line="240" w:lineRule="auto"/>
        <w:rPr>
          <w:rFonts w:ascii="Times New Roman" w:eastAsia="Times New Roman" w:hAnsi="Times New Roman" w:cs="Times New Roman"/>
          <w:sz w:val="24"/>
          <w:szCs w:val="24"/>
          <w:lang w:eastAsia="fr-FR"/>
        </w:rPr>
      </w:pPr>
      <w:r w:rsidRPr="00710DF1">
        <w:rPr>
          <w:rFonts w:ascii="Times New Roman" w:eastAsia="Times New Roman" w:hAnsi="Times New Roman" w:cs="Times New Roman"/>
          <w:sz w:val="24"/>
          <w:szCs w:val="24"/>
          <w:lang w:eastAsia="fr-FR"/>
        </w:rPr>
        <w:br/>
        <w:t>Indexation.</w:t>
      </w:r>
      <w:r w:rsidRPr="00710DF1">
        <w:rPr>
          <w:rFonts w:ascii="Times New Roman" w:eastAsia="Times New Roman" w:hAnsi="Times New Roman" w:cs="Times New Roman"/>
          <w:sz w:val="24"/>
          <w:szCs w:val="24"/>
          <w:lang w:eastAsia="fr-FR"/>
        </w:rPr>
        <w:br/>
        <w:t>Chaque contrat d'achat comporte les dispositions relatives à l'indexation des tarifs qui lui sont applicables. Cette indexation s'effectue à chaque date anniversaire de la prise d'effet du contrat d'achat, par l'application du coefficient L défini ci-après :</w:t>
      </w:r>
      <w:r w:rsidRPr="00710DF1">
        <w:rPr>
          <w:rFonts w:ascii="Times New Roman" w:eastAsia="Times New Roman" w:hAnsi="Times New Roman" w:cs="Times New Roman"/>
          <w:sz w:val="24"/>
          <w:szCs w:val="24"/>
          <w:lang w:eastAsia="fr-FR"/>
        </w:rPr>
        <w:br/>
        <w:t>L = 0,8 + 0,1 (</w:t>
      </w:r>
      <w:proofErr w:type="spellStart"/>
      <w:r w:rsidRPr="00710DF1">
        <w:rPr>
          <w:rFonts w:ascii="Times New Roman" w:eastAsia="Times New Roman" w:hAnsi="Times New Roman" w:cs="Times New Roman"/>
          <w:sz w:val="24"/>
          <w:szCs w:val="24"/>
          <w:lang w:eastAsia="fr-FR"/>
        </w:rPr>
        <w:t>ICHTrev</w:t>
      </w:r>
      <w:proofErr w:type="spellEnd"/>
      <w:r w:rsidRPr="00710DF1">
        <w:rPr>
          <w:rFonts w:ascii="Times New Roman" w:eastAsia="Times New Roman" w:hAnsi="Times New Roman" w:cs="Times New Roman"/>
          <w:sz w:val="24"/>
          <w:szCs w:val="24"/>
          <w:lang w:eastAsia="fr-FR"/>
        </w:rPr>
        <w:t>-TS/</w:t>
      </w:r>
      <w:proofErr w:type="spellStart"/>
      <w:r w:rsidRPr="00710DF1">
        <w:rPr>
          <w:rFonts w:ascii="Times New Roman" w:eastAsia="Times New Roman" w:hAnsi="Times New Roman" w:cs="Times New Roman"/>
          <w:sz w:val="24"/>
          <w:szCs w:val="24"/>
          <w:lang w:eastAsia="fr-FR"/>
        </w:rPr>
        <w:t>ICHTrev-TSo</w:t>
      </w:r>
      <w:proofErr w:type="spellEnd"/>
      <w:r w:rsidRPr="00710DF1">
        <w:rPr>
          <w:rFonts w:ascii="Times New Roman" w:eastAsia="Times New Roman" w:hAnsi="Times New Roman" w:cs="Times New Roman"/>
          <w:sz w:val="24"/>
          <w:szCs w:val="24"/>
          <w:lang w:eastAsia="fr-FR"/>
        </w:rPr>
        <w:t>) + 0,1 (FM0ABE0000/ FM0ABE0000o),</w:t>
      </w:r>
      <w:r w:rsidRPr="00710DF1">
        <w:rPr>
          <w:rFonts w:ascii="Times New Roman" w:eastAsia="Times New Roman" w:hAnsi="Times New Roman" w:cs="Times New Roman"/>
          <w:sz w:val="24"/>
          <w:szCs w:val="24"/>
          <w:lang w:eastAsia="fr-FR"/>
        </w:rPr>
        <w:br/>
        <w:t>formule dans laquelle :</w:t>
      </w:r>
      <w:r w:rsidRPr="00710DF1">
        <w:rPr>
          <w:rFonts w:ascii="Times New Roman" w:eastAsia="Times New Roman" w:hAnsi="Times New Roman" w:cs="Times New Roman"/>
          <w:sz w:val="24"/>
          <w:szCs w:val="24"/>
          <w:lang w:eastAsia="fr-FR"/>
        </w:rPr>
        <w:br/>
        <w:t xml:space="preserve">1° </w:t>
      </w:r>
      <w:proofErr w:type="spellStart"/>
      <w:r w:rsidRPr="00710DF1">
        <w:rPr>
          <w:rFonts w:ascii="Times New Roman" w:eastAsia="Times New Roman" w:hAnsi="Times New Roman" w:cs="Times New Roman"/>
          <w:sz w:val="24"/>
          <w:szCs w:val="24"/>
          <w:lang w:eastAsia="fr-FR"/>
        </w:rPr>
        <w:t>ICHTrev</w:t>
      </w:r>
      <w:proofErr w:type="spellEnd"/>
      <w:r w:rsidRPr="00710DF1">
        <w:rPr>
          <w:rFonts w:ascii="Times New Roman" w:eastAsia="Times New Roman" w:hAnsi="Times New Roman" w:cs="Times New Roman"/>
          <w:sz w:val="24"/>
          <w:szCs w:val="24"/>
          <w:lang w:eastAsia="fr-FR"/>
        </w:rPr>
        <w:t>-TS est la dernière valeur définitive connue au 1er novembre précédant la date anniversaire de la prise d'effet du contrat d'achat de l'indice du coût horaire du travail révisé (tous salariés) dans les industries mécaniques et électriques ;</w:t>
      </w:r>
      <w:r w:rsidRPr="00710DF1">
        <w:rPr>
          <w:rFonts w:ascii="Times New Roman" w:eastAsia="Times New Roman" w:hAnsi="Times New Roman" w:cs="Times New Roman"/>
          <w:sz w:val="24"/>
          <w:szCs w:val="24"/>
          <w:lang w:eastAsia="fr-FR"/>
        </w:rPr>
        <w:br/>
        <w:t>2° FM0ABE0000 est la dernière valeur définitive connue au 1er novembre précédant la date anniversaire de la prise d'effet du contrat d'achat de l'indice des prix à la production de l'industrie française pour le marché français, ensemble de l'industrie, A10 BE, prix départ usine ;</w:t>
      </w:r>
      <w:r w:rsidRPr="00710DF1">
        <w:rPr>
          <w:rFonts w:ascii="Times New Roman" w:eastAsia="Times New Roman" w:hAnsi="Times New Roman" w:cs="Times New Roman"/>
          <w:sz w:val="24"/>
          <w:szCs w:val="24"/>
          <w:lang w:eastAsia="fr-FR"/>
        </w:rPr>
        <w:br/>
      </w:r>
      <w:r w:rsidRPr="00710DF1">
        <w:rPr>
          <w:rFonts w:ascii="Times New Roman" w:eastAsia="Times New Roman" w:hAnsi="Times New Roman" w:cs="Times New Roman"/>
          <w:sz w:val="24"/>
          <w:szCs w:val="24"/>
          <w:lang w:eastAsia="fr-FR"/>
        </w:rPr>
        <w:lastRenderedPageBreak/>
        <w:t xml:space="preserve">3° </w:t>
      </w:r>
      <w:proofErr w:type="spellStart"/>
      <w:r w:rsidRPr="00710DF1">
        <w:rPr>
          <w:rFonts w:ascii="Times New Roman" w:eastAsia="Times New Roman" w:hAnsi="Times New Roman" w:cs="Times New Roman"/>
          <w:sz w:val="24"/>
          <w:szCs w:val="24"/>
          <w:lang w:eastAsia="fr-FR"/>
        </w:rPr>
        <w:t>ICHTrev-TSo</w:t>
      </w:r>
      <w:proofErr w:type="spellEnd"/>
      <w:r w:rsidRPr="00710DF1">
        <w:rPr>
          <w:rFonts w:ascii="Times New Roman" w:eastAsia="Times New Roman" w:hAnsi="Times New Roman" w:cs="Times New Roman"/>
          <w:sz w:val="24"/>
          <w:szCs w:val="24"/>
          <w:lang w:eastAsia="fr-FR"/>
        </w:rPr>
        <w:t xml:space="preserve"> et FM0ABE0000o sont les dernières valeurs définitives connues au 1er novembre précédant la date de prise d'effet du contrat d'achat.</w:t>
      </w:r>
    </w:p>
    <w:p w:rsidR="00710DF1" w:rsidRPr="00710DF1" w:rsidRDefault="00710DF1" w:rsidP="00710DF1">
      <w:pPr>
        <w:spacing w:after="0" w:line="240" w:lineRule="auto"/>
        <w:rPr>
          <w:rFonts w:ascii="Times New Roman" w:eastAsia="Times New Roman" w:hAnsi="Times New Roman" w:cs="Times New Roman"/>
          <w:sz w:val="24"/>
          <w:szCs w:val="24"/>
          <w:lang w:eastAsia="fr-FR"/>
        </w:rPr>
      </w:pPr>
      <w:bookmarkStart w:id="9" w:name="JORFARTI000034631467"/>
      <w:bookmarkEnd w:id="9"/>
      <w:r w:rsidRPr="00710DF1">
        <w:rPr>
          <w:rFonts w:ascii="Times New Roman" w:eastAsia="Times New Roman" w:hAnsi="Times New Roman" w:cs="Times New Roman"/>
          <w:sz w:val="24"/>
          <w:szCs w:val="24"/>
          <w:lang w:eastAsia="fr-FR"/>
        </w:rPr>
        <w:t>Article 10</w:t>
      </w:r>
    </w:p>
    <w:p w:rsidR="00710DF1" w:rsidRPr="00710DF1" w:rsidRDefault="00710DF1" w:rsidP="00710DF1">
      <w:pPr>
        <w:spacing w:before="100" w:beforeAutospacing="1" w:after="100" w:afterAutospacing="1" w:line="240" w:lineRule="auto"/>
        <w:rPr>
          <w:rFonts w:ascii="Times New Roman" w:eastAsia="Times New Roman" w:hAnsi="Times New Roman" w:cs="Times New Roman"/>
          <w:sz w:val="24"/>
          <w:szCs w:val="24"/>
          <w:lang w:eastAsia="fr-FR"/>
        </w:rPr>
      </w:pPr>
      <w:r w:rsidRPr="00710DF1">
        <w:rPr>
          <w:rFonts w:ascii="Times New Roman" w:eastAsia="Times New Roman" w:hAnsi="Times New Roman" w:cs="Times New Roman"/>
          <w:sz w:val="24"/>
          <w:szCs w:val="24"/>
          <w:lang w:eastAsia="fr-FR"/>
        </w:rPr>
        <w:br/>
        <w:t>Plafonnement de l'énergie susceptible d'être achetée.</w:t>
      </w:r>
      <w:r w:rsidRPr="00710DF1">
        <w:rPr>
          <w:rFonts w:ascii="Times New Roman" w:eastAsia="Times New Roman" w:hAnsi="Times New Roman" w:cs="Times New Roman"/>
          <w:sz w:val="24"/>
          <w:szCs w:val="24"/>
          <w:lang w:eastAsia="fr-FR"/>
        </w:rPr>
        <w:br/>
        <w:t>L'énergie annuelle susceptible d'être achetée, calculée à partir de la date anniversaire de prise d'effet du contrat d'achat, est plafonnée. Le plafond est défini comme le produit de la puissance installée par une durée de 1 600 heures.</w:t>
      </w:r>
      <w:r w:rsidRPr="00710DF1">
        <w:rPr>
          <w:rFonts w:ascii="Times New Roman" w:eastAsia="Times New Roman" w:hAnsi="Times New Roman" w:cs="Times New Roman"/>
          <w:sz w:val="24"/>
          <w:szCs w:val="24"/>
          <w:lang w:eastAsia="fr-FR"/>
        </w:rPr>
        <w:br/>
        <w:t>L'énergie produite au-delà des plafonds définis à l'alinéa précédent est rémunérée à un tarif fixe de 5 c€/kWh non soumis à indexation.</w:t>
      </w:r>
    </w:p>
    <w:p w:rsidR="00710DF1" w:rsidRPr="00710DF1" w:rsidRDefault="00710DF1" w:rsidP="00710DF1">
      <w:pPr>
        <w:spacing w:after="0" w:line="240" w:lineRule="auto"/>
        <w:rPr>
          <w:rFonts w:ascii="Times New Roman" w:eastAsia="Times New Roman" w:hAnsi="Times New Roman" w:cs="Times New Roman"/>
          <w:sz w:val="24"/>
          <w:szCs w:val="24"/>
          <w:lang w:eastAsia="fr-FR"/>
        </w:rPr>
      </w:pPr>
      <w:bookmarkStart w:id="10" w:name="JORFARTI000034631468"/>
      <w:bookmarkEnd w:id="10"/>
      <w:r w:rsidRPr="00710DF1">
        <w:rPr>
          <w:rFonts w:ascii="Times New Roman" w:eastAsia="Times New Roman" w:hAnsi="Times New Roman" w:cs="Times New Roman"/>
          <w:sz w:val="24"/>
          <w:szCs w:val="24"/>
          <w:lang w:eastAsia="fr-FR"/>
        </w:rPr>
        <w:t>Article 11</w:t>
      </w:r>
    </w:p>
    <w:p w:rsidR="00710DF1" w:rsidRPr="00710DF1" w:rsidRDefault="00710DF1" w:rsidP="00710DF1">
      <w:pPr>
        <w:spacing w:before="100" w:beforeAutospacing="1" w:after="100" w:afterAutospacing="1" w:line="240" w:lineRule="auto"/>
        <w:rPr>
          <w:rFonts w:ascii="Times New Roman" w:eastAsia="Times New Roman" w:hAnsi="Times New Roman" w:cs="Times New Roman"/>
          <w:sz w:val="24"/>
          <w:szCs w:val="24"/>
          <w:lang w:eastAsia="fr-FR"/>
        </w:rPr>
      </w:pPr>
      <w:r w:rsidRPr="00710DF1">
        <w:rPr>
          <w:rFonts w:ascii="Times New Roman" w:eastAsia="Times New Roman" w:hAnsi="Times New Roman" w:cs="Times New Roman"/>
          <w:sz w:val="24"/>
          <w:szCs w:val="24"/>
          <w:lang w:eastAsia="fr-FR"/>
        </w:rPr>
        <w:br/>
        <w:t>Démantèlement.</w:t>
      </w:r>
      <w:r w:rsidRPr="00710DF1">
        <w:rPr>
          <w:rFonts w:ascii="Times New Roman" w:eastAsia="Times New Roman" w:hAnsi="Times New Roman" w:cs="Times New Roman"/>
          <w:sz w:val="24"/>
          <w:szCs w:val="24"/>
          <w:lang w:eastAsia="fr-FR"/>
        </w:rPr>
        <w:br/>
        <w:t>Le producteur est tenu de récupérer les éléments de son installation (système photovoltaïque et éléments assurant la transmission et la transformation du courant électrique) lors du démantèlement et à les confier à un organisme spécialisé dans le recyclage de ces dispositifs. Le cas échéant, il acquitte les frais de recyclage demandés par cet organisme.</w:t>
      </w:r>
    </w:p>
    <w:p w:rsidR="00710DF1" w:rsidRPr="00710DF1" w:rsidRDefault="00710DF1" w:rsidP="00710DF1">
      <w:pPr>
        <w:spacing w:after="0" w:line="240" w:lineRule="auto"/>
        <w:rPr>
          <w:rFonts w:ascii="Times New Roman" w:eastAsia="Times New Roman" w:hAnsi="Times New Roman" w:cs="Times New Roman"/>
          <w:sz w:val="24"/>
          <w:szCs w:val="24"/>
          <w:lang w:eastAsia="fr-FR"/>
        </w:rPr>
      </w:pPr>
      <w:bookmarkStart w:id="11" w:name="JORFARTI000034631469"/>
      <w:bookmarkEnd w:id="11"/>
      <w:r w:rsidRPr="00710DF1">
        <w:rPr>
          <w:rFonts w:ascii="Times New Roman" w:eastAsia="Times New Roman" w:hAnsi="Times New Roman" w:cs="Times New Roman"/>
          <w:sz w:val="24"/>
          <w:szCs w:val="24"/>
          <w:lang w:eastAsia="fr-FR"/>
        </w:rPr>
        <w:t xml:space="preserve">Article 12 </w:t>
      </w:r>
      <w:hyperlink r:id="rId20" w:tooltip="En savoir plus sur l'article 12" w:history="1">
        <w:r w:rsidRPr="00710DF1">
          <w:rPr>
            <w:rFonts w:ascii="Times New Roman" w:eastAsia="Times New Roman" w:hAnsi="Times New Roman" w:cs="Times New Roman"/>
            <w:color w:val="0000FF"/>
            <w:sz w:val="24"/>
            <w:szCs w:val="24"/>
            <w:u w:val="single"/>
            <w:lang w:eastAsia="fr-FR"/>
          </w:rPr>
          <w:t>En savoir plus sur cet article...</w:t>
        </w:r>
      </w:hyperlink>
      <w:r w:rsidRPr="00710DF1">
        <w:rPr>
          <w:rFonts w:ascii="Times New Roman" w:eastAsia="Times New Roman" w:hAnsi="Times New Roman" w:cs="Times New Roman"/>
          <w:sz w:val="24"/>
          <w:szCs w:val="24"/>
          <w:lang w:eastAsia="fr-FR"/>
        </w:rPr>
        <w:t xml:space="preserve"> </w:t>
      </w:r>
    </w:p>
    <w:p w:rsidR="00710DF1" w:rsidRPr="00710DF1" w:rsidRDefault="00710DF1" w:rsidP="00710DF1">
      <w:pPr>
        <w:spacing w:before="100" w:beforeAutospacing="1" w:after="100" w:afterAutospacing="1" w:line="240" w:lineRule="auto"/>
        <w:rPr>
          <w:rFonts w:ascii="Times New Roman" w:eastAsia="Times New Roman" w:hAnsi="Times New Roman" w:cs="Times New Roman"/>
          <w:sz w:val="24"/>
          <w:szCs w:val="24"/>
          <w:lang w:eastAsia="fr-FR"/>
        </w:rPr>
      </w:pPr>
      <w:r w:rsidRPr="00710DF1">
        <w:rPr>
          <w:rFonts w:ascii="Times New Roman" w:eastAsia="Times New Roman" w:hAnsi="Times New Roman" w:cs="Times New Roman"/>
          <w:sz w:val="24"/>
          <w:szCs w:val="24"/>
          <w:lang w:eastAsia="fr-FR"/>
        </w:rPr>
        <w:br/>
        <w:t>Résiliation anticipée du contrat d'achat à la demande du producteur.</w:t>
      </w:r>
      <w:r w:rsidRPr="00710DF1">
        <w:rPr>
          <w:rFonts w:ascii="Times New Roman" w:eastAsia="Times New Roman" w:hAnsi="Times New Roman" w:cs="Times New Roman"/>
          <w:sz w:val="24"/>
          <w:szCs w:val="24"/>
          <w:lang w:eastAsia="fr-FR"/>
        </w:rPr>
        <w:br/>
        <w:t>Le contrat d'achat peut être résilié avant sa date d'échéance sur demande du producteur.</w:t>
      </w:r>
      <w:r w:rsidRPr="00710DF1">
        <w:rPr>
          <w:rFonts w:ascii="Times New Roman" w:eastAsia="Times New Roman" w:hAnsi="Times New Roman" w:cs="Times New Roman"/>
          <w:sz w:val="24"/>
          <w:szCs w:val="24"/>
          <w:lang w:eastAsia="fr-FR"/>
        </w:rPr>
        <w:br/>
        <w:t>La demande de résiliation anticipée du contrat par le producteur indique la date de résiliation effective du contrat d'achat. Elle doit parvenir à l'acheteur par lettre recommandée avec accusé de réception avec un délai minimal de préavis de trois mois.</w:t>
      </w:r>
      <w:r w:rsidRPr="00710DF1">
        <w:rPr>
          <w:rFonts w:ascii="Times New Roman" w:eastAsia="Times New Roman" w:hAnsi="Times New Roman" w:cs="Times New Roman"/>
          <w:sz w:val="24"/>
          <w:szCs w:val="24"/>
          <w:lang w:eastAsia="fr-FR"/>
        </w:rPr>
        <w:br/>
        <w:t>La demande de résiliation anticipée du contrat par le producteur donne lieu au versement à l'acheteur dans un délai de 60 jours à compter de la date de résiliation d'une indemnité correspondant aux sommes actualisées perçues et versées au titre de l'obligation d'achat dans les conditions prévues à l'</w:t>
      </w:r>
      <w:hyperlink r:id="rId21" w:history="1">
        <w:r w:rsidRPr="00710DF1">
          <w:rPr>
            <w:rFonts w:ascii="Times New Roman" w:eastAsia="Times New Roman" w:hAnsi="Times New Roman" w:cs="Times New Roman"/>
            <w:color w:val="0000FF"/>
            <w:sz w:val="24"/>
            <w:szCs w:val="24"/>
            <w:u w:val="single"/>
            <w:lang w:eastAsia="fr-FR"/>
          </w:rPr>
          <w:t>article R. 314-9 du code de l'énergie</w:t>
        </w:r>
      </w:hyperlink>
      <w:r w:rsidRPr="00710DF1">
        <w:rPr>
          <w:rFonts w:ascii="Times New Roman" w:eastAsia="Times New Roman" w:hAnsi="Times New Roman" w:cs="Times New Roman"/>
          <w:sz w:val="24"/>
          <w:szCs w:val="24"/>
          <w:lang w:eastAsia="fr-FR"/>
        </w:rPr>
        <w:t>.</w:t>
      </w:r>
      <w:r w:rsidRPr="00710DF1">
        <w:rPr>
          <w:rFonts w:ascii="Times New Roman" w:eastAsia="Times New Roman" w:hAnsi="Times New Roman" w:cs="Times New Roman"/>
          <w:sz w:val="24"/>
          <w:szCs w:val="24"/>
          <w:lang w:eastAsia="fr-FR"/>
        </w:rPr>
        <w:br/>
        <w:t>Par exception à l'alinéa précédent, la résiliation anticipée à la demande du producteur ne donne pas lieu au versement de l'indemnité en cas d'arrêt définitif de l'activité conformément aux dispositions du dernier alinéa de l'article R. 314-9, sous réserve du démantèlement de l'installation. Le producteur fournit au préfet de région les justificatifs correspondants. Le cas échéant, le préfet de région informe le producteur et le co-contractant que la résiliation ne donne pas lieu au versement de l'indemnité.</w:t>
      </w:r>
    </w:p>
    <w:p w:rsidR="00710DF1" w:rsidRPr="00710DF1" w:rsidRDefault="00710DF1" w:rsidP="00710DF1">
      <w:pPr>
        <w:spacing w:after="0" w:line="240" w:lineRule="auto"/>
        <w:rPr>
          <w:rFonts w:ascii="Times New Roman" w:eastAsia="Times New Roman" w:hAnsi="Times New Roman" w:cs="Times New Roman"/>
          <w:sz w:val="24"/>
          <w:szCs w:val="24"/>
          <w:lang w:eastAsia="fr-FR"/>
        </w:rPr>
      </w:pPr>
      <w:bookmarkStart w:id="12" w:name="JORFARTI000034631471"/>
      <w:bookmarkEnd w:id="12"/>
      <w:r w:rsidRPr="00710DF1">
        <w:rPr>
          <w:rFonts w:ascii="Times New Roman" w:eastAsia="Times New Roman" w:hAnsi="Times New Roman" w:cs="Times New Roman"/>
          <w:sz w:val="24"/>
          <w:szCs w:val="24"/>
          <w:lang w:eastAsia="fr-FR"/>
        </w:rPr>
        <w:t xml:space="preserve">Article 13 </w:t>
      </w:r>
      <w:hyperlink r:id="rId22" w:tooltip="En savoir plus sur l'article 13" w:history="1">
        <w:r w:rsidRPr="00710DF1">
          <w:rPr>
            <w:rFonts w:ascii="Times New Roman" w:eastAsia="Times New Roman" w:hAnsi="Times New Roman" w:cs="Times New Roman"/>
            <w:color w:val="0000FF"/>
            <w:sz w:val="24"/>
            <w:szCs w:val="24"/>
            <w:u w:val="single"/>
            <w:lang w:eastAsia="fr-FR"/>
          </w:rPr>
          <w:t>En savoir plus sur cet article...</w:t>
        </w:r>
      </w:hyperlink>
      <w:r w:rsidRPr="00710DF1">
        <w:rPr>
          <w:rFonts w:ascii="Times New Roman" w:eastAsia="Times New Roman" w:hAnsi="Times New Roman" w:cs="Times New Roman"/>
          <w:sz w:val="24"/>
          <w:szCs w:val="24"/>
          <w:lang w:eastAsia="fr-FR"/>
        </w:rPr>
        <w:t xml:space="preserve"> </w:t>
      </w:r>
    </w:p>
    <w:p w:rsidR="00710DF1" w:rsidRPr="00710DF1" w:rsidRDefault="00710DF1" w:rsidP="00710DF1">
      <w:pPr>
        <w:spacing w:before="100" w:beforeAutospacing="1" w:after="100" w:afterAutospacing="1" w:line="240" w:lineRule="auto"/>
        <w:rPr>
          <w:rFonts w:ascii="Times New Roman" w:eastAsia="Times New Roman" w:hAnsi="Times New Roman" w:cs="Times New Roman"/>
          <w:sz w:val="24"/>
          <w:szCs w:val="24"/>
          <w:lang w:eastAsia="fr-FR"/>
        </w:rPr>
      </w:pPr>
      <w:r w:rsidRPr="00710DF1">
        <w:rPr>
          <w:rFonts w:ascii="Times New Roman" w:eastAsia="Times New Roman" w:hAnsi="Times New Roman" w:cs="Times New Roman"/>
          <w:sz w:val="24"/>
          <w:szCs w:val="24"/>
          <w:lang w:eastAsia="fr-FR"/>
        </w:rPr>
        <w:br/>
        <w:t>Obligation du producteur.</w:t>
      </w:r>
      <w:r w:rsidRPr="00710DF1">
        <w:rPr>
          <w:rFonts w:ascii="Times New Roman" w:eastAsia="Times New Roman" w:hAnsi="Times New Roman" w:cs="Times New Roman"/>
          <w:sz w:val="24"/>
          <w:szCs w:val="24"/>
          <w:lang w:eastAsia="fr-FR"/>
        </w:rPr>
        <w:br/>
        <w:t>Le producteur tient à disposition du préfet de région et de la Commission de régulation de l'énergie l'ensemble des documents prévus à l'</w:t>
      </w:r>
      <w:hyperlink r:id="rId23" w:history="1">
        <w:r w:rsidRPr="00710DF1">
          <w:rPr>
            <w:rFonts w:ascii="Times New Roman" w:eastAsia="Times New Roman" w:hAnsi="Times New Roman" w:cs="Times New Roman"/>
            <w:color w:val="0000FF"/>
            <w:sz w:val="24"/>
            <w:szCs w:val="24"/>
            <w:u w:val="single"/>
            <w:lang w:eastAsia="fr-FR"/>
          </w:rPr>
          <w:t>article R. 314-14 du code de l'énergie</w:t>
        </w:r>
      </w:hyperlink>
      <w:r w:rsidRPr="00710DF1">
        <w:rPr>
          <w:rFonts w:ascii="Times New Roman" w:eastAsia="Times New Roman" w:hAnsi="Times New Roman" w:cs="Times New Roman"/>
          <w:sz w:val="24"/>
          <w:szCs w:val="24"/>
          <w:lang w:eastAsia="fr-FR"/>
        </w:rPr>
        <w:t>.</w:t>
      </w:r>
    </w:p>
    <w:p w:rsidR="00710DF1" w:rsidRPr="00710DF1" w:rsidRDefault="00710DF1" w:rsidP="00710DF1">
      <w:pPr>
        <w:spacing w:after="0" w:line="240" w:lineRule="auto"/>
        <w:rPr>
          <w:rFonts w:ascii="Times New Roman" w:eastAsia="Times New Roman" w:hAnsi="Times New Roman" w:cs="Times New Roman"/>
          <w:sz w:val="24"/>
          <w:szCs w:val="24"/>
          <w:lang w:eastAsia="fr-FR"/>
        </w:rPr>
      </w:pPr>
      <w:bookmarkStart w:id="13" w:name="JORFARTI000034631473"/>
      <w:bookmarkEnd w:id="13"/>
      <w:r w:rsidRPr="00710DF1">
        <w:rPr>
          <w:rFonts w:ascii="Times New Roman" w:eastAsia="Times New Roman" w:hAnsi="Times New Roman" w:cs="Times New Roman"/>
          <w:sz w:val="24"/>
          <w:szCs w:val="24"/>
          <w:lang w:eastAsia="fr-FR"/>
        </w:rPr>
        <w:t>Article 14</w:t>
      </w:r>
    </w:p>
    <w:p w:rsidR="00710DF1" w:rsidRPr="00710DF1" w:rsidRDefault="00710DF1" w:rsidP="00710DF1">
      <w:pPr>
        <w:spacing w:before="100" w:beforeAutospacing="1" w:after="100" w:afterAutospacing="1" w:line="240" w:lineRule="auto"/>
        <w:rPr>
          <w:rFonts w:ascii="Times New Roman" w:eastAsia="Times New Roman" w:hAnsi="Times New Roman" w:cs="Times New Roman"/>
          <w:sz w:val="24"/>
          <w:szCs w:val="24"/>
          <w:lang w:eastAsia="fr-FR"/>
        </w:rPr>
      </w:pPr>
      <w:r w:rsidRPr="00710DF1">
        <w:rPr>
          <w:rFonts w:ascii="Times New Roman" w:eastAsia="Times New Roman" w:hAnsi="Times New Roman" w:cs="Times New Roman"/>
          <w:sz w:val="24"/>
          <w:szCs w:val="24"/>
          <w:lang w:eastAsia="fr-FR"/>
        </w:rPr>
        <w:lastRenderedPageBreak/>
        <w:br/>
        <w:t>Bilans des demandes de contrat.</w:t>
      </w:r>
      <w:r w:rsidRPr="00710DF1">
        <w:rPr>
          <w:rFonts w:ascii="Times New Roman" w:eastAsia="Times New Roman" w:hAnsi="Times New Roman" w:cs="Times New Roman"/>
          <w:sz w:val="24"/>
          <w:szCs w:val="24"/>
          <w:lang w:eastAsia="fr-FR"/>
        </w:rPr>
        <w:br/>
        <w:t>A la fin de chaque trimestre, chaque gestionnaire de réseaux publics d'électricité transmet à la Commission de régulation de l'énergie, dans un délai de quinze jours à compter de la fin du trimestre, un bilan établi selon le modèle donné en annexe 4 des demandes complètes de raccordement formulées sur son périmètre de gestion au cours du trimestre écoulé.</w:t>
      </w:r>
      <w:r w:rsidRPr="00710DF1">
        <w:rPr>
          <w:rFonts w:ascii="Times New Roman" w:eastAsia="Times New Roman" w:hAnsi="Times New Roman" w:cs="Times New Roman"/>
          <w:sz w:val="24"/>
          <w:szCs w:val="24"/>
          <w:lang w:eastAsia="fr-FR"/>
        </w:rPr>
        <w:br/>
        <w:t>Dans un délai de sept jours à compter de la réception des bilans mentionnés à l'alinéa précédent la Commission de régulation de l'énergie :</w:t>
      </w:r>
      <w:r w:rsidRPr="00710DF1">
        <w:rPr>
          <w:rFonts w:ascii="Times New Roman" w:eastAsia="Times New Roman" w:hAnsi="Times New Roman" w:cs="Times New Roman"/>
          <w:sz w:val="24"/>
          <w:szCs w:val="24"/>
          <w:lang w:eastAsia="fr-FR"/>
        </w:rPr>
        <w:br/>
        <w:t>- transmet aux ministres en charge de l'énergie les valeurs des coefficients SN et VN et S'N et V'N résultant de l'application de l'annexe 1 du présent arrêté, l'indice N représentant le trimestre sur lequel portent les bilans, ainsi que les données permettant de déterminer ces valeurs ;</w:t>
      </w:r>
      <w:r w:rsidRPr="00710DF1">
        <w:rPr>
          <w:rFonts w:ascii="Times New Roman" w:eastAsia="Times New Roman" w:hAnsi="Times New Roman" w:cs="Times New Roman"/>
          <w:sz w:val="24"/>
          <w:szCs w:val="24"/>
          <w:lang w:eastAsia="fr-FR"/>
        </w:rPr>
        <w:br/>
        <w:t xml:space="preserve">- publie en ligne sur son site internet les valeurs des coefficients visés à l'alinéa précédent, la valeur du coefficient K visé en annexe 1, la valeur des tarifs Ta, </w:t>
      </w:r>
      <w:proofErr w:type="spellStart"/>
      <w:r w:rsidRPr="00710DF1">
        <w:rPr>
          <w:rFonts w:ascii="Times New Roman" w:eastAsia="Times New Roman" w:hAnsi="Times New Roman" w:cs="Times New Roman"/>
          <w:sz w:val="24"/>
          <w:szCs w:val="24"/>
          <w:lang w:eastAsia="fr-FR"/>
        </w:rPr>
        <w:t>TaIAB</w:t>
      </w:r>
      <w:proofErr w:type="spellEnd"/>
      <w:r w:rsidRPr="00710DF1">
        <w:rPr>
          <w:rFonts w:ascii="Times New Roman" w:eastAsia="Times New Roman" w:hAnsi="Times New Roman" w:cs="Times New Roman"/>
          <w:sz w:val="24"/>
          <w:szCs w:val="24"/>
          <w:lang w:eastAsia="fr-FR"/>
        </w:rPr>
        <w:t xml:space="preserve"> et Tb, et la valeur des primes Pa et Pb résultant de l'application de l'annexe 1 suivant les différentes valeurs possibles du coefficient E. Elle tient à jour sur son site internet un tableau représentant l'ensemble des coefficients et valeurs de tarifs et primes déjà publiés.</w:t>
      </w:r>
    </w:p>
    <w:p w:rsidR="00710DF1" w:rsidRPr="00710DF1" w:rsidRDefault="00710DF1" w:rsidP="00710DF1">
      <w:pPr>
        <w:spacing w:after="0" w:line="240" w:lineRule="auto"/>
        <w:rPr>
          <w:rFonts w:ascii="Times New Roman" w:eastAsia="Times New Roman" w:hAnsi="Times New Roman" w:cs="Times New Roman"/>
          <w:sz w:val="24"/>
          <w:szCs w:val="24"/>
          <w:lang w:eastAsia="fr-FR"/>
        </w:rPr>
      </w:pPr>
      <w:bookmarkStart w:id="14" w:name="JORFARTI000034631474"/>
      <w:bookmarkEnd w:id="14"/>
      <w:r w:rsidRPr="00710DF1">
        <w:rPr>
          <w:rFonts w:ascii="Times New Roman" w:eastAsia="Times New Roman" w:hAnsi="Times New Roman" w:cs="Times New Roman"/>
          <w:sz w:val="24"/>
          <w:szCs w:val="24"/>
          <w:lang w:eastAsia="fr-FR"/>
        </w:rPr>
        <w:t xml:space="preserve">Article 15 </w:t>
      </w:r>
      <w:hyperlink r:id="rId24" w:tooltip="En savoir plus sur l'article 15" w:history="1">
        <w:r w:rsidRPr="00710DF1">
          <w:rPr>
            <w:rFonts w:ascii="Times New Roman" w:eastAsia="Times New Roman" w:hAnsi="Times New Roman" w:cs="Times New Roman"/>
            <w:color w:val="0000FF"/>
            <w:sz w:val="24"/>
            <w:szCs w:val="24"/>
            <w:u w:val="single"/>
            <w:lang w:eastAsia="fr-FR"/>
          </w:rPr>
          <w:t>En savoir plus sur cet article...</w:t>
        </w:r>
      </w:hyperlink>
      <w:r w:rsidRPr="00710DF1">
        <w:rPr>
          <w:rFonts w:ascii="Times New Roman" w:eastAsia="Times New Roman" w:hAnsi="Times New Roman" w:cs="Times New Roman"/>
          <w:sz w:val="24"/>
          <w:szCs w:val="24"/>
          <w:lang w:eastAsia="fr-FR"/>
        </w:rPr>
        <w:t xml:space="preserve"> </w:t>
      </w:r>
    </w:p>
    <w:p w:rsidR="00710DF1" w:rsidRPr="00710DF1" w:rsidRDefault="00710DF1" w:rsidP="00710DF1">
      <w:pPr>
        <w:spacing w:before="100" w:beforeAutospacing="1" w:after="100" w:afterAutospacing="1" w:line="240" w:lineRule="auto"/>
        <w:rPr>
          <w:rFonts w:ascii="Times New Roman" w:eastAsia="Times New Roman" w:hAnsi="Times New Roman" w:cs="Times New Roman"/>
          <w:sz w:val="24"/>
          <w:szCs w:val="24"/>
          <w:lang w:eastAsia="fr-FR"/>
        </w:rPr>
      </w:pPr>
      <w:r w:rsidRPr="00710DF1">
        <w:rPr>
          <w:rFonts w:ascii="Times New Roman" w:eastAsia="Times New Roman" w:hAnsi="Times New Roman" w:cs="Times New Roman"/>
          <w:sz w:val="24"/>
          <w:szCs w:val="24"/>
          <w:lang w:eastAsia="fr-FR"/>
        </w:rPr>
        <w:br/>
        <w:t>Dispositions transitoires.</w:t>
      </w:r>
      <w:r w:rsidRPr="00710DF1">
        <w:rPr>
          <w:rFonts w:ascii="Times New Roman" w:eastAsia="Times New Roman" w:hAnsi="Times New Roman" w:cs="Times New Roman"/>
          <w:sz w:val="24"/>
          <w:szCs w:val="24"/>
          <w:lang w:eastAsia="fr-FR"/>
        </w:rPr>
        <w:br/>
        <w:t>Sans préjudice de son application aux contrats d'achat en cours à la date de publication du présent arrêté et sous réserve des dispositions du présent article, l'arrêté du 4 mars 2011 fixant les conditions d'achat de l'électricité produite par les installations utilisant l'énergie radiative du soleil telles que visées au3° de l'article 2 du décret n° 2000-1196 du 6 décembre 2000 est abrogé.</w:t>
      </w:r>
      <w:r w:rsidRPr="00710DF1">
        <w:rPr>
          <w:rFonts w:ascii="Times New Roman" w:eastAsia="Times New Roman" w:hAnsi="Times New Roman" w:cs="Times New Roman"/>
          <w:sz w:val="24"/>
          <w:szCs w:val="24"/>
          <w:lang w:eastAsia="fr-FR"/>
        </w:rPr>
        <w:br/>
        <w:t xml:space="preserve">Une installation visée par l'arrêté du 4 mars 2011 mentionné à l'alinéa précédent pour laquelle une demande complète de raccordement a été déposée avant l'entrée en vigueur du présent arrêté peut conserver le bénéfice des conditions d'achat telles que définies par l'arrêté du 4 mars 2011 mentionné à l'alinéa précédent et sous réserve du respect des conditions prévues au </w:t>
      </w:r>
      <w:hyperlink r:id="rId25" w:history="1">
        <w:r w:rsidRPr="00710DF1">
          <w:rPr>
            <w:rFonts w:ascii="Times New Roman" w:eastAsia="Times New Roman" w:hAnsi="Times New Roman" w:cs="Times New Roman"/>
            <w:color w:val="0000FF"/>
            <w:sz w:val="24"/>
            <w:szCs w:val="24"/>
            <w:u w:val="single"/>
            <w:lang w:eastAsia="fr-FR"/>
          </w:rPr>
          <w:t>IV de l'article 6 du décret n° 2016-691 du 28 mai 2016 susvisé</w:t>
        </w:r>
      </w:hyperlink>
      <w:r w:rsidRPr="00710DF1">
        <w:rPr>
          <w:rFonts w:ascii="Times New Roman" w:eastAsia="Times New Roman" w:hAnsi="Times New Roman" w:cs="Times New Roman"/>
          <w:sz w:val="24"/>
          <w:szCs w:val="24"/>
          <w:lang w:eastAsia="fr-FR"/>
        </w:rPr>
        <w:t xml:space="preserve"> s'agissant des installations pour lesquelles la demande complète de raccordement a été déposée avant l'entrée en vigueur dudit décret.</w:t>
      </w:r>
    </w:p>
    <w:p w:rsidR="00710DF1" w:rsidRPr="00710DF1" w:rsidRDefault="00710DF1" w:rsidP="00710DF1">
      <w:pPr>
        <w:spacing w:after="0" w:line="240" w:lineRule="auto"/>
        <w:rPr>
          <w:rFonts w:ascii="Times New Roman" w:eastAsia="Times New Roman" w:hAnsi="Times New Roman" w:cs="Times New Roman"/>
          <w:sz w:val="24"/>
          <w:szCs w:val="24"/>
          <w:lang w:eastAsia="fr-FR"/>
        </w:rPr>
      </w:pPr>
      <w:bookmarkStart w:id="15" w:name="JORFARTI000034631478"/>
      <w:bookmarkEnd w:id="15"/>
      <w:r w:rsidRPr="00710DF1">
        <w:rPr>
          <w:rFonts w:ascii="Times New Roman" w:eastAsia="Times New Roman" w:hAnsi="Times New Roman" w:cs="Times New Roman"/>
          <w:sz w:val="24"/>
          <w:szCs w:val="24"/>
          <w:lang w:eastAsia="fr-FR"/>
        </w:rPr>
        <w:t>Article 16</w:t>
      </w:r>
    </w:p>
    <w:p w:rsidR="00710DF1" w:rsidRPr="00710DF1" w:rsidRDefault="00710DF1" w:rsidP="00710DF1">
      <w:pPr>
        <w:spacing w:before="100" w:beforeAutospacing="1" w:after="100" w:afterAutospacing="1" w:line="240" w:lineRule="auto"/>
        <w:rPr>
          <w:rFonts w:ascii="Times New Roman" w:eastAsia="Times New Roman" w:hAnsi="Times New Roman" w:cs="Times New Roman"/>
          <w:sz w:val="24"/>
          <w:szCs w:val="24"/>
          <w:lang w:eastAsia="fr-FR"/>
        </w:rPr>
      </w:pPr>
      <w:r w:rsidRPr="00710DF1">
        <w:rPr>
          <w:rFonts w:ascii="Times New Roman" w:eastAsia="Times New Roman" w:hAnsi="Times New Roman" w:cs="Times New Roman"/>
          <w:sz w:val="24"/>
          <w:szCs w:val="24"/>
          <w:lang w:eastAsia="fr-FR"/>
        </w:rPr>
        <w:br/>
        <w:t>La directrice de l'énergie est chargée de l'exécution du présent arrêté, qui sera publié au Journal officiel de la République française.</w:t>
      </w:r>
    </w:p>
    <w:p w:rsidR="00C603C4" w:rsidRDefault="00C603C4">
      <w:bookmarkStart w:id="16" w:name="_GoBack"/>
      <w:bookmarkEnd w:id="16"/>
    </w:p>
    <w:sectPr w:rsidR="00C60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F1"/>
    <w:rsid w:val="00710DF1"/>
    <w:rsid w:val="00C603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10DF1"/>
    <w:rPr>
      <w:b/>
      <w:bCs/>
    </w:rPr>
  </w:style>
  <w:style w:type="paragraph" w:styleId="NormalWeb">
    <w:name w:val="Normal (Web)"/>
    <w:basedOn w:val="Normal"/>
    <w:uiPriority w:val="99"/>
    <w:semiHidden/>
    <w:unhideWhenUsed/>
    <w:rsid w:val="00710D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10D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10DF1"/>
    <w:rPr>
      <w:b/>
      <w:bCs/>
    </w:rPr>
  </w:style>
  <w:style w:type="paragraph" w:styleId="NormalWeb">
    <w:name w:val="Normal (Web)"/>
    <w:basedOn w:val="Normal"/>
    <w:uiPriority w:val="99"/>
    <w:semiHidden/>
    <w:unhideWhenUsed/>
    <w:rsid w:val="00710D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10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3289">
      <w:bodyDiv w:val="1"/>
      <w:marLeft w:val="0"/>
      <w:marRight w:val="0"/>
      <w:marTop w:val="0"/>
      <w:marBottom w:val="0"/>
      <w:divBdr>
        <w:top w:val="none" w:sz="0" w:space="0" w:color="auto"/>
        <w:left w:val="none" w:sz="0" w:space="0" w:color="auto"/>
        <w:bottom w:val="none" w:sz="0" w:space="0" w:color="auto"/>
        <w:right w:val="none" w:sz="0" w:space="0" w:color="auto"/>
      </w:divBdr>
      <w:divsChild>
        <w:div w:id="666900865">
          <w:marLeft w:val="0"/>
          <w:marRight w:val="0"/>
          <w:marTop w:val="0"/>
          <w:marBottom w:val="0"/>
          <w:divBdr>
            <w:top w:val="none" w:sz="0" w:space="0" w:color="auto"/>
            <w:left w:val="none" w:sz="0" w:space="0" w:color="auto"/>
            <w:bottom w:val="none" w:sz="0" w:space="0" w:color="auto"/>
            <w:right w:val="none" w:sz="0" w:space="0" w:color="auto"/>
          </w:divBdr>
          <w:divsChild>
            <w:div w:id="228030780">
              <w:marLeft w:val="0"/>
              <w:marRight w:val="0"/>
              <w:marTop w:val="0"/>
              <w:marBottom w:val="0"/>
              <w:divBdr>
                <w:top w:val="none" w:sz="0" w:space="0" w:color="auto"/>
                <w:left w:val="none" w:sz="0" w:space="0" w:color="auto"/>
                <w:bottom w:val="none" w:sz="0" w:space="0" w:color="auto"/>
                <w:right w:val="none" w:sz="0" w:space="0" w:color="auto"/>
              </w:divBdr>
            </w:div>
          </w:divsChild>
        </w:div>
        <w:div w:id="337928626">
          <w:marLeft w:val="0"/>
          <w:marRight w:val="0"/>
          <w:marTop w:val="0"/>
          <w:marBottom w:val="0"/>
          <w:divBdr>
            <w:top w:val="none" w:sz="0" w:space="0" w:color="auto"/>
            <w:left w:val="none" w:sz="0" w:space="0" w:color="auto"/>
            <w:bottom w:val="none" w:sz="0" w:space="0" w:color="auto"/>
            <w:right w:val="none" w:sz="0" w:space="0" w:color="auto"/>
          </w:divBdr>
          <w:divsChild>
            <w:div w:id="1978295922">
              <w:marLeft w:val="0"/>
              <w:marRight w:val="0"/>
              <w:marTop w:val="0"/>
              <w:marBottom w:val="0"/>
              <w:divBdr>
                <w:top w:val="none" w:sz="0" w:space="0" w:color="auto"/>
                <w:left w:val="none" w:sz="0" w:space="0" w:color="auto"/>
                <w:bottom w:val="none" w:sz="0" w:space="0" w:color="auto"/>
                <w:right w:val="none" w:sz="0" w:space="0" w:color="auto"/>
              </w:divBdr>
            </w:div>
            <w:div w:id="902835607">
              <w:marLeft w:val="0"/>
              <w:marRight w:val="0"/>
              <w:marTop w:val="0"/>
              <w:marBottom w:val="0"/>
              <w:divBdr>
                <w:top w:val="none" w:sz="0" w:space="0" w:color="auto"/>
                <w:left w:val="none" w:sz="0" w:space="0" w:color="auto"/>
                <w:bottom w:val="none" w:sz="0" w:space="0" w:color="auto"/>
                <w:right w:val="none" w:sz="0" w:space="0" w:color="auto"/>
              </w:divBdr>
              <w:divsChild>
                <w:div w:id="1742410938">
                  <w:marLeft w:val="0"/>
                  <w:marRight w:val="0"/>
                  <w:marTop w:val="0"/>
                  <w:marBottom w:val="0"/>
                  <w:divBdr>
                    <w:top w:val="none" w:sz="0" w:space="0" w:color="auto"/>
                    <w:left w:val="none" w:sz="0" w:space="0" w:color="auto"/>
                    <w:bottom w:val="none" w:sz="0" w:space="0" w:color="auto"/>
                    <w:right w:val="none" w:sz="0" w:space="0" w:color="auto"/>
                  </w:divBdr>
                  <w:divsChild>
                    <w:div w:id="1355571523">
                      <w:marLeft w:val="0"/>
                      <w:marRight w:val="0"/>
                      <w:marTop w:val="0"/>
                      <w:marBottom w:val="0"/>
                      <w:divBdr>
                        <w:top w:val="none" w:sz="0" w:space="0" w:color="auto"/>
                        <w:left w:val="none" w:sz="0" w:space="0" w:color="auto"/>
                        <w:bottom w:val="none" w:sz="0" w:space="0" w:color="auto"/>
                        <w:right w:val="none" w:sz="0" w:space="0" w:color="auto"/>
                      </w:divBdr>
                    </w:div>
                  </w:divsChild>
                </w:div>
                <w:div w:id="70784355">
                  <w:marLeft w:val="0"/>
                  <w:marRight w:val="0"/>
                  <w:marTop w:val="0"/>
                  <w:marBottom w:val="0"/>
                  <w:divBdr>
                    <w:top w:val="none" w:sz="0" w:space="0" w:color="auto"/>
                    <w:left w:val="none" w:sz="0" w:space="0" w:color="auto"/>
                    <w:bottom w:val="none" w:sz="0" w:space="0" w:color="auto"/>
                    <w:right w:val="none" w:sz="0" w:space="0" w:color="auto"/>
                  </w:divBdr>
                  <w:divsChild>
                    <w:div w:id="533036695">
                      <w:marLeft w:val="0"/>
                      <w:marRight w:val="0"/>
                      <w:marTop w:val="0"/>
                      <w:marBottom w:val="0"/>
                      <w:divBdr>
                        <w:top w:val="none" w:sz="0" w:space="0" w:color="auto"/>
                        <w:left w:val="none" w:sz="0" w:space="0" w:color="auto"/>
                        <w:bottom w:val="none" w:sz="0" w:space="0" w:color="auto"/>
                        <w:right w:val="none" w:sz="0" w:space="0" w:color="auto"/>
                      </w:divBdr>
                    </w:div>
                  </w:divsChild>
                </w:div>
                <w:div w:id="871647998">
                  <w:marLeft w:val="0"/>
                  <w:marRight w:val="0"/>
                  <w:marTop w:val="0"/>
                  <w:marBottom w:val="0"/>
                  <w:divBdr>
                    <w:top w:val="none" w:sz="0" w:space="0" w:color="auto"/>
                    <w:left w:val="none" w:sz="0" w:space="0" w:color="auto"/>
                    <w:bottom w:val="none" w:sz="0" w:space="0" w:color="auto"/>
                    <w:right w:val="none" w:sz="0" w:space="0" w:color="auto"/>
                  </w:divBdr>
                  <w:divsChild>
                    <w:div w:id="170068333">
                      <w:marLeft w:val="0"/>
                      <w:marRight w:val="0"/>
                      <w:marTop w:val="0"/>
                      <w:marBottom w:val="0"/>
                      <w:divBdr>
                        <w:top w:val="none" w:sz="0" w:space="0" w:color="auto"/>
                        <w:left w:val="none" w:sz="0" w:space="0" w:color="auto"/>
                        <w:bottom w:val="none" w:sz="0" w:space="0" w:color="auto"/>
                        <w:right w:val="none" w:sz="0" w:space="0" w:color="auto"/>
                      </w:divBdr>
                    </w:div>
                  </w:divsChild>
                </w:div>
                <w:div w:id="1237520444">
                  <w:marLeft w:val="0"/>
                  <w:marRight w:val="0"/>
                  <w:marTop w:val="0"/>
                  <w:marBottom w:val="0"/>
                  <w:divBdr>
                    <w:top w:val="none" w:sz="0" w:space="0" w:color="auto"/>
                    <w:left w:val="none" w:sz="0" w:space="0" w:color="auto"/>
                    <w:bottom w:val="none" w:sz="0" w:space="0" w:color="auto"/>
                    <w:right w:val="none" w:sz="0" w:space="0" w:color="auto"/>
                  </w:divBdr>
                  <w:divsChild>
                    <w:div w:id="208421514">
                      <w:marLeft w:val="0"/>
                      <w:marRight w:val="0"/>
                      <w:marTop w:val="0"/>
                      <w:marBottom w:val="0"/>
                      <w:divBdr>
                        <w:top w:val="none" w:sz="0" w:space="0" w:color="auto"/>
                        <w:left w:val="none" w:sz="0" w:space="0" w:color="auto"/>
                        <w:bottom w:val="none" w:sz="0" w:space="0" w:color="auto"/>
                        <w:right w:val="none" w:sz="0" w:space="0" w:color="auto"/>
                      </w:divBdr>
                    </w:div>
                  </w:divsChild>
                </w:div>
                <w:div w:id="2144544009">
                  <w:marLeft w:val="0"/>
                  <w:marRight w:val="0"/>
                  <w:marTop w:val="0"/>
                  <w:marBottom w:val="0"/>
                  <w:divBdr>
                    <w:top w:val="none" w:sz="0" w:space="0" w:color="auto"/>
                    <w:left w:val="none" w:sz="0" w:space="0" w:color="auto"/>
                    <w:bottom w:val="none" w:sz="0" w:space="0" w:color="auto"/>
                    <w:right w:val="none" w:sz="0" w:space="0" w:color="auto"/>
                  </w:divBdr>
                  <w:divsChild>
                    <w:div w:id="1386946655">
                      <w:marLeft w:val="0"/>
                      <w:marRight w:val="0"/>
                      <w:marTop w:val="0"/>
                      <w:marBottom w:val="0"/>
                      <w:divBdr>
                        <w:top w:val="none" w:sz="0" w:space="0" w:color="auto"/>
                        <w:left w:val="none" w:sz="0" w:space="0" w:color="auto"/>
                        <w:bottom w:val="none" w:sz="0" w:space="0" w:color="auto"/>
                        <w:right w:val="none" w:sz="0" w:space="0" w:color="auto"/>
                      </w:divBdr>
                    </w:div>
                  </w:divsChild>
                </w:div>
                <w:div w:id="1761222405">
                  <w:marLeft w:val="0"/>
                  <w:marRight w:val="0"/>
                  <w:marTop w:val="0"/>
                  <w:marBottom w:val="0"/>
                  <w:divBdr>
                    <w:top w:val="none" w:sz="0" w:space="0" w:color="auto"/>
                    <w:left w:val="none" w:sz="0" w:space="0" w:color="auto"/>
                    <w:bottom w:val="none" w:sz="0" w:space="0" w:color="auto"/>
                    <w:right w:val="none" w:sz="0" w:space="0" w:color="auto"/>
                  </w:divBdr>
                  <w:divsChild>
                    <w:div w:id="1862935597">
                      <w:marLeft w:val="0"/>
                      <w:marRight w:val="0"/>
                      <w:marTop w:val="0"/>
                      <w:marBottom w:val="0"/>
                      <w:divBdr>
                        <w:top w:val="none" w:sz="0" w:space="0" w:color="auto"/>
                        <w:left w:val="none" w:sz="0" w:space="0" w:color="auto"/>
                        <w:bottom w:val="none" w:sz="0" w:space="0" w:color="auto"/>
                        <w:right w:val="none" w:sz="0" w:space="0" w:color="auto"/>
                      </w:divBdr>
                    </w:div>
                  </w:divsChild>
                </w:div>
                <w:div w:id="737554737">
                  <w:marLeft w:val="0"/>
                  <w:marRight w:val="0"/>
                  <w:marTop w:val="0"/>
                  <w:marBottom w:val="0"/>
                  <w:divBdr>
                    <w:top w:val="none" w:sz="0" w:space="0" w:color="auto"/>
                    <w:left w:val="none" w:sz="0" w:space="0" w:color="auto"/>
                    <w:bottom w:val="none" w:sz="0" w:space="0" w:color="auto"/>
                    <w:right w:val="none" w:sz="0" w:space="0" w:color="auto"/>
                  </w:divBdr>
                  <w:divsChild>
                    <w:div w:id="390733507">
                      <w:marLeft w:val="0"/>
                      <w:marRight w:val="0"/>
                      <w:marTop w:val="0"/>
                      <w:marBottom w:val="0"/>
                      <w:divBdr>
                        <w:top w:val="none" w:sz="0" w:space="0" w:color="auto"/>
                        <w:left w:val="none" w:sz="0" w:space="0" w:color="auto"/>
                        <w:bottom w:val="none" w:sz="0" w:space="0" w:color="auto"/>
                        <w:right w:val="none" w:sz="0" w:space="0" w:color="auto"/>
                      </w:divBdr>
                    </w:div>
                  </w:divsChild>
                </w:div>
                <w:div w:id="1845393558">
                  <w:marLeft w:val="0"/>
                  <w:marRight w:val="0"/>
                  <w:marTop w:val="0"/>
                  <w:marBottom w:val="0"/>
                  <w:divBdr>
                    <w:top w:val="none" w:sz="0" w:space="0" w:color="auto"/>
                    <w:left w:val="none" w:sz="0" w:space="0" w:color="auto"/>
                    <w:bottom w:val="none" w:sz="0" w:space="0" w:color="auto"/>
                    <w:right w:val="none" w:sz="0" w:space="0" w:color="auto"/>
                  </w:divBdr>
                  <w:divsChild>
                    <w:div w:id="1298074261">
                      <w:marLeft w:val="0"/>
                      <w:marRight w:val="0"/>
                      <w:marTop w:val="0"/>
                      <w:marBottom w:val="0"/>
                      <w:divBdr>
                        <w:top w:val="none" w:sz="0" w:space="0" w:color="auto"/>
                        <w:left w:val="none" w:sz="0" w:space="0" w:color="auto"/>
                        <w:bottom w:val="none" w:sz="0" w:space="0" w:color="auto"/>
                        <w:right w:val="none" w:sz="0" w:space="0" w:color="auto"/>
                      </w:divBdr>
                    </w:div>
                  </w:divsChild>
                </w:div>
                <w:div w:id="539324806">
                  <w:marLeft w:val="0"/>
                  <w:marRight w:val="0"/>
                  <w:marTop w:val="0"/>
                  <w:marBottom w:val="0"/>
                  <w:divBdr>
                    <w:top w:val="none" w:sz="0" w:space="0" w:color="auto"/>
                    <w:left w:val="none" w:sz="0" w:space="0" w:color="auto"/>
                    <w:bottom w:val="none" w:sz="0" w:space="0" w:color="auto"/>
                    <w:right w:val="none" w:sz="0" w:space="0" w:color="auto"/>
                  </w:divBdr>
                  <w:divsChild>
                    <w:div w:id="1103452644">
                      <w:marLeft w:val="0"/>
                      <w:marRight w:val="0"/>
                      <w:marTop w:val="0"/>
                      <w:marBottom w:val="0"/>
                      <w:divBdr>
                        <w:top w:val="none" w:sz="0" w:space="0" w:color="auto"/>
                        <w:left w:val="none" w:sz="0" w:space="0" w:color="auto"/>
                        <w:bottom w:val="none" w:sz="0" w:space="0" w:color="auto"/>
                        <w:right w:val="none" w:sz="0" w:space="0" w:color="auto"/>
                      </w:divBdr>
                    </w:div>
                  </w:divsChild>
                </w:div>
                <w:div w:id="784039309">
                  <w:marLeft w:val="0"/>
                  <w:marRight w:val="0"/>
                  <w:marTop w:val="0"/>
                  <w:marBottom w:val="0"/>
                  <w:divBdr>
                    <w:top w:val="none" w:sz="0" w:space="0" w:color="auto"/>
                    <w:left w:val="none" w:sz="0" w:space="0" w:color="auto"/>
                    <w:bottom w:val="none" w:sz="0" w:space="0" w:color="auto"/>
                    <w:right w:val="none" w:sz="0" w:space="0" w:color="auto"/>
                  </w:divBdr>
                  <w:divsChild>
                    <w:div w:id="1121920838">
                      <w:marLeft w:val="0"/>
                      <w:marRight w:val="0"/>
                      <w:marTop w:val="0"/>
                      <w:marBottom w:val="0"/>
                      <w:divBdr>
                        <w:top w:val="none" w:sz="0" w:space="0" w:color="auto"/>
                        <w:left w:val="none" w:sz="0" w:space="0" w:color="auto"/>
                        <w:bottom w:val="none" w:sz="0" w:space="0" w:color="auto"/>
                        <w:right w:val="none" w:sz="0" w:space="0" w:color="auto"/>
                      </w:divBdr>
                    </w:div>
                  </w:divsChild>
                </w:div>
                <w:div w:id="1342656908">
                  <w:marLeft w:val="0"/>
                  <w:marRight w:val="0"/>
                  <w:marTop w:val="0"/>
                  <w:marBottom w:val="0"/>
                  <w:divBdr>
                    <w:top w:val="none" w:sz="0" w:space="0" w:color="auto"/>
                    <w:left w:val="none" w:sz="0" w:space="0" w:color="auto"/>
                    <w:bottom w:val="none" w:sz="0" w:space="0" w:color="auto"/>
                    <w:right w:val="none" w:sz="0" w:space="0" w:color="auto"/>
                  </w:divBdr>
                  <w:divsChild>
                    <w:div w:id="618800453">
                      <w:marLeft w:val="0"/>
                      <w:marRight w:val="0"/>
                      <w:marTop w:val="0"/>
                      <w:marBottom w:val="0"/>
                      <w:divBdr>
                        <w:top w:val="none" w:sz="0" w:space="0" w:color="auto"/>
                        <w:left w:val="none" w:sz="0" w:space="0" w:color="auto"/>
                        <w:bottom w:val="none" w:sz="0" w:space="0" w:color="auto"/>
                        <w:right w:val="none" w:sz="0" w:space="0" w:color="auto"/>
                      </w:divBdr>
                    </w:div>
                  </w:divsChild>
                </w:div>
                <w:div w:id="1640067697">
                  <w:marLeft w:val="0"/>
                  <w:marRight w:val="0"/>
                  <w:marTop w:val="0"/>
                  <w:marBottom w:val="0"/>
                  <w:divBdr>
                    <w:top w:val="none" w:sz="0" w:space="0" w:color="auto"/>
                    <w:left w:val="none" w:sz="0" w:space="0" w:color="auto"/>
                    <w:bottom w:val="none" w:sz="0" w:space="0" w:color="auto"/>
                    <w:right w:val="none" w:sz="0" w:space="0" w:color="auto"/>
                  </w:divBdr>
                  <w:divsChild>
                    <w:div w:id="376586377">
                      <w:marLeft w:val="0"/>
                      <w:marRight w:val="0"/>
                      <w:marTop w:val="0"/>
                      <w:marBottom w:val="0"/>
                      <w:divBdr>
                        <w:top w:val="none" w:sz="0" w:space="0" w:color="auto"/>
                        <w:left w:val="none" w:sz="0" w:space="0" w:color="auto"/>
                        <w:bottom w:val="none" w:sz="0" w:space="0" w:color="auto"/>
                        <w:right w:val="none" w:sz="0" w:space="0" w:color="auto"/>
                      </w:divBdr>
                    </w:div>
                  </w:divsChild>
                </w:div>
                <w:div w:id="1670251263">
                  <w:marLeft w:val="0"/>
                  <w:marRight w:val="0"/>
                  <w:marTop w:val="0"/>
                  <w:marBottom w:val="0"/>
                  <w:divBdr>
                    <w:top w:val="none" w:sz="0" w:space="0" w:color="auto"/>
                    <w:left w:val="none" w:sz="0" w:space="0" w:color="auto"/>
                    <w:bottom w:val="none" w:sz="0" w:space="0" w:color="auto"/>
                    <w:right w:val="none" w:sz="0" w:space="0" w:color="auto"/>
                  </w:divBdr>
                  <w:divsChild>
                    <w:div w:id="27225568">
                      <w:marLeft w:val="0"/>
                      <w:marRight w:val="0"/>
                      <w:marTop w:val="0"/>
                      <w:marBottom w:val="0"/>
                      <w:divBdr>
                        <w:top w:val="none" w:sz="0" w:space="0" w:color="auto"/>
                        <w:left w:val="none" w:sz="0" w:space="0" w:color="auto"/>
                        <w:bottom w:val="none" w:sz="0" w:space="0" w:color="auto"/>
                        <w:right w:val="none" w:sz="0" w:space="0" w:color="auto"/>
                      </w:divBdr>
                    </w:div>
                  </w:divsChild>
                </w:div>
                <w:div w:id="1440291968">
                  <w:marLeft w:val="0"/>
                  <w:marRight w:val="0"/>
                  <w:marTop w:val="0"/>
                  <w:marBottom w:val="0"/>
                  <w:divBdr>
                    <w:top w:val="none" w:sz="0" w:space="0" w:color="auto"/>
                    <w:left w:val="none" w:sz="0" w:space="0" w:color="auto"/>
                    <w:bottom w:val="none" w:sz="0" w:space="0" w:color="auto"/>
                    <w:right w:val="none" w:sz="0" w:space="0" w:color="auto"/>
                  </w:divBdr>
                  <w:divsChild>
                    <w:div w:id="1906135918">
                      <w:marLeft w:val="0"/>
                      <w:marRight w:val="0"/>
                      <w:marTop w:val="0"/>
                      <w:marBottom w:val="0"/>
                      <w:divBdr>
                        <w:top w:val="none" w:sz="0" w:space="0" w:color="auto"/>
                        <w:left w:val="none" w:sz="0" w:space="0" w:color="auto"/>
                        <w:bottom w:val="none" w:sz="0" w:space="0" w:color="auto"/>
                        <w:right w:val="none" w:sz="0" w:space="0" w:color="auto"/>
                      </w:divBdr>
                    </w:div>
                  </w:divsChild>
                </w:div>
                <w:div w:id="434598401">
                  <w:marLeft w:val="0"/>
                  <w:marRight w:val="0"/>
                  <w:marTop w:val="0"/>
                  <w:marBottom w:val="0"/>
                  <w:divBdr>
                    <w:top w:val="none" w:sz="0" w:space="0" w:color="auto"/>
                    <w:left w:val="none" w:sz="0" w:space="0" w:color="auto"/>
                    <w:bottom w:val="none" w:sz="0" w:space="0" w:color="auto"/>
                    <w:right w:val="none" w:sz="0" w:space="0" w:color="auto"/>
                  </w:divBdr>
                  <w:divsChild>
                    <w:div w:id="1551846329">
                      <w:marLeft w:val="0"/>
                      <w:marRight w:val="0"/>
                      <w:marTop w:val="0"/>
                      <w:marBottom w:val="0"/>
                      <w:divBdr>
                        <w:top w:val="none" w:sz="0" w:space="0" w:color="auto"/>
                        <w:left w:val="none" w:sz="0" w:space="0" w:color="auto"/>
                        <w:bottom w:val="none" w:sz="0" w:space="0" w:color="auto"/>
                        <w:right w:val="none" w:sz="0" w:space="0" w:color="auto"/>
                      </w:divBdr>
                    </w:div>
                  </w:divsChild>
                </w:div>
                <w:div w:id="1517499283">
                  <w:marLeft w:val="0"/>
                  <w:marRight w:val="0"/>
                  <w:marTop w:val="0"/>
                  <w:marBottom w:val="0"/>
                  <w:divBdr>
                    <w:top w:val="none" w:sz="0" w:space="0" w:color="auto"/>
                    <w:left w:val="none" w:sz="0" w:space="0" w:color="auto"/>
                    <w:bottom w:val="none" w:sz="0" w:space="0" w:color="auto"/>
                    <w:right w:val="none" w:sz="0" w:space="0" w:color="auto"/>
                  </w:divBdr>
                  <w:divsChild>
                    <w:div w:id="10974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23983208&amp;idArticle=LEGIARTI000023986405&amp;dateTexte=29990101&amp;categorieLien=cid" TargetMode="External"/><Relationship Id="rId13" Type="http://schemas.openxmlformats.org/officeDocument/2006/relationships/hyperlink" Target="https://www.legifrance.gouv.fr/affichCodeArticle.do?cidTexte=LEGITEXT000023983208&amp;idArticle=LEGIARTI000032596741&amp;dateTexte=&amp;categorieLien=cid" TargetMode="External"/><Relationship Id="rId18" Type="http://schemas.openxmlformats.org/officeDocument/2006/relationships/hyperlink" Target="https://www.legifrance.gouv.fr/affichTexteArticle.do;jsessionid=58FBFCC5EFB1453CE12D957B47F8D8C7.tpdila17v_1?idArticle=JORFARTI000034631464&amp;cidTexte=JORFTEXT000034631446&amp;dateTexte=29990101&amp;categorieLien=i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egifrance.gouv.fr/affichCodeArticle.do?cidTexte=LEGITEXT000023983208&amp;idArticle=LEGIARTI000031748391&amp;dateTexte=&amp;categorieLien=cid" TargetMode="External"/><Relationship Id="rId7" Type="http://schemas.openxmlformats.org/officeDocument/2006/relationships/hyperlink" Target="https://www.legifrance.gouv.fr/affichCodeArticle.do?cidTexte=LEGITEXT000023983208&amp;idArticle=LEGIARTI000023986400&amp;dateTexte=29990101&amp;categorieLien=cid" TargetMode="External"/><Relationship Id="rId12" Type="http://schemas.openxmlformats.org/officeDocument/2006/relationships/hyperlink" Target="https://www.legifrance.gouv.fr/affichTexteArticle.do;jsessionid=58FBFCC5EFB1453CE12D957B47F8D8C7.tpdila17v_1?idArticle=JORFARTI000034631454&amp;cidTexte=JORFTEXT000034631446&amp;dateTexte=29990101&amp;categorieLien=id" TargetMode="External"/><Relationship Id="rId17" Type="http://schemas.openxmlformats.org/officeDocument/2006/relationships/hyperlink" Target="https://www.legifrance.gouv.fr/affichCodeArticle.do?cidTexte=LEGITEXT000023983208&amp;idArticle=LEGIARTI000031748387&amp;dateTexte=&amp;categorieLien=cid" TargetMode="External"/><Relationship Id="rId25" Type="http://schemas.openxmlformats.org/officeDocument/2006/relationships/hyperlink" Target="https://www.legifrance.gouv.fr/affichTexteArticle.do?cidTexte=JORFTEXT000032592588&amp;idArticle=JORFARTI000032592616&amp;categorieLien=cid" TargetMode="External"/><Relationship Id="rId2" Type="http://schemas.microsoft.com/office/2007/relationships/stylesWithEffects" Target="stylesWithEffects.xml"/><Relationship Id="rId16" Type="http://schemas.openxmlformats.org/officeDocument/2006/relationships/hyperlink" Target="https://www.legifrance.gouv.fr/affichTexteArticle.do;jsessionid=58FBFCC5EFB1453CE12D957B47F8D8C7.tpdila17v_1?idArticle=JORFARTI000034631461&amp;cidTexte=JORFTEXT000034631446&amp;dateTexte=29990101&amp;categorieLien=id" TargetMode="External"/><Relationship Id="rId20" Type="http://schemas.openxmlformats.org/officeDocument/2006/relationships/hyperlink" Target="https://www.legifrance.gouv.fr/affichTexteArticle.do;jsessionid=58FBFCC5EFB1453CE12D957B47F8D8C7.tpdila17v_1?idArticle=JORFARTI000034631469&amp;cidTexte=JORFTEXT000034631446&amp;dateTexte=29990101&amp;categorieLien=id" TargetMode="External"/><Relationship Id="rId1" Type="http://schemas.openxmlformats.org/officeDocument/2006/relationships/styles" Target="styles.xml"/><Relationship Id="rId6" Type="http://schemas.openxmlformats.org/officeDocument/2006/relationships/hyperlink" Target="https://www.legifrance.gouv.fr/affichTexte.do?cidTexte=JORFTEXT000032592588&amp;categorieLien=cid" TargetMode="External"/><Relationship Id="rId11" Type="http://schemas.openxmlformats.org/officeDocument/2006/relationships/hyperlink" Target="https://www.legifrance.gouv.fr/affichCodeArticle.do?cidTexte=LEGITEXT000023983208&amp;idArticle=LEGIARTI000031053471&amp;dateTexte=29990101&amp;categorieLien=cid" TargetMode="External"/><Relationship Id="rId24" Type="http://schemas.openxmlformats.org/officeDocument/2006/relationships/hyperlink" Target="https://www.legifrance.gouv.fr/affichTexteArticle.do;jsessionid=58FBFCC5EFB1453CE12D957B47F8D8C7.tpdila17v_1?idArticle=JORFARTI000034631474&amp;cidTexte=JORFTEXT000034631446&amp;dateTexte=29990101&amp;categorieLien=id" TargetMode="External"/><Relationship Id="rId5" Type="http://schemas.openxmlformats.org/officeDocument/2006/relationships/hyperlink" Target="https://www.legifrance.gouv.fr/affichCode.do?cidTexte=LEGITEXT000023983208&amp;dateTexte=29990101&amp;categorieLien=cid" TargetMode="External"/><Relationship Id="rId15" Type="http://schemas.openxmlformats.org/officeDocument/2006/relationships/hyperlink" Target="https://www.legifrance.gouv.fr/affichCodeArticle.do?cidTexte=LEGITEXT000023983208&amp;idArticle=LEGIARTI000031748377&amp;dateTexte=&amp;categorieLien=cid" TargetMode="External"/><Relationship Id="rId23" Type="http://schemas.openxmlformats.org/officeDocument/2006/relationships/hyperlink" Target="https://www.legifrance.gouv.fr/affichCodeArticle.do?cidTexte=LEGITEXT000023983208&amp;idArticle=LEGIARTI000031748403&amp;dateTexte=&amp;categorieLien=cid" TargetMode="External"/><Relationship Id="rId10" Type="http://schemas.openxmlformats.org/officeDocument/2006/relationships/hyperlink" Target="https://www.legifrance.gouv.fr/affichCodeArticle.do?cidTexte=LEGITEXT000023983208&amp;idArticle=LEGIARTI000031053461&amp;dateTexte=29990101&amp;categorieLien=cid" TargetMode="External"/><Relationship Id="rId19" Type="http://schemas.openxmlformats.org/officeDocument/2006/relationships/hyperlink" Target="https://www.legifrance.gouv.fr/affichCodeArticle.do?cidTexte=LEGITEXT000023983208&amp;idArticle=LEGIARTI000032939887&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23983208&amp;idArticle=LEGIARTI000031053456&amp;dateTexte=29990101&amp;categorieLien=cid" TargetMode="External"/><Relationship Id="rId14" Type="http://schemas.openxmlformats.org/officeDocument/2006/relationships/hyperlink" Target="https://www.legifrance.gouv.fr/affichTexteArticle.do;jsessionid=58FBFCC5EFB1453CE12D957B47F8D8C7.tpdila17v_1?idArticle=JORFARTI000034631458&amp;cidTexte=JORFTEXT000034631446&amp;dateTexte=29990101&amp;categorieLien=id" TargetMode="External"/><Relationship Id="rId22" Type="http://schemas.openxmlformats.org/officeDocument/2006/relationships/hyperlink" Target="https://www.legifrance.gouv.fr/affichTexteArticle.do;jsessionid=58FBFCC5EFB1453CE12D957B47F8D8C7.tpdila17v_1?idArticle=JORFARTI000034631471&amp;cidTexte=JORFTEXT000034631446&amp;dateTexte=29990101&amp;categorieLien=id"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4413</Words>
  <Characters>24272</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1</cp:revision>
  <dcterms:created xsi:type="dcterms:W3CDTF">2017-05-22T12:33:00Z</dcterms:created>
  <dcterms:modified xsi:type="dcterms:W3CDTF">2017-05-22T12:33:00Z</dcterms:modified>
</cp:coreProperties>
</file>